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1C0E1F">
        <w:rPr>
          <w:rFonts w:ascii="Tw Cen MT" w:hAnsi="Tw Cen MT" w:cs="Tw Cen MT"/>
          <w:b/>
          <w:bCs/>
          <w:sz w:val="24"/>
          <w:szCs w:val="24"/>
        </w:rPr>
        <w:t xml:space="preserve">INTERNO </w:t>
      </w:r>
      <w:r w:rsidR="00DD4042">
        <w:rPr>
          <w:rFonts w:ascii="Tw Cen MT" w:hAnsi="Tw Cen MT" w:cs="Tw Cen MT"/>
          <w:b/>
          <w:bCs/>
          <w:sz w:val="24"/>
          <w:szCs w:val="24"/>
        </w:rPr>
        <w:t>0</w:t>
      </w:r>
      <w:r w:rsidR="00E12427">
        <w:rPr>
          <w:rFonts w:ascii="Tw Cen MT" w:hAnsi="Tw Cen MT" w:cs="Tw Cen MT"/>
          <w:b/>
          <w:bCs/>
          <w:sz w:val="24"/>
          <w:szCs w:val="24"/>
        </w:rPr>
        <w:t>1</w:t>
      </w:r>
      <w:r w:rsidR="001C0E1F">
        <w:rPr>
          <w:rFonts w:ascii="Tw Cen MT" w:hAnsi="Tw Cen MT" w:cs="Tw Cen MT"/>
          <w:b/>
          <w:bCs/>
          <w:sz w:val="24"/>
          <w:szCs w:val="24"/>
        </w:rPr>
        <w:t xml:space="preserve"> PROFESIONAL SECCIÓN HONORARIO</w:t>
      </w:r>
      <w:r w:rsidR="00005510">
        <w:rPr>
          <w:rFonts w:ascii="Tw Cen MT" w:hAnsi="Tw Cen MT" w:cs="Tw Cen MT"/>
          <w:b/>
          <w:bCs/>
          <w:sz w:val="24"/>
          <w:szCs w:val="24"/>
        </w:rPr>
        <w:t>S</w:t>
      </w:r>
      <w:r w:rsidR="00590044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2E6492">
        <w:rPr>
          <w:rFonts w:ascii="Tw Cen MT" w:hAnsi="Tw Cen MT" w:cs="Tw Cen MT"/>
          <w:b/>
          <w:bCs/>
          <w:sz w:val="24"/>
          <w:szCs w:val="24"/>
        </w:rPr>
        <w:t>S</w:t>
      </w:r>
      <w:r w:rsidR="001C0E1F">
        <w:rPr>
          <w:rFonts w:ascii="Tw Cen MT" w:hAnsi="Tw Cen MT" w:cs="Tw Cen MT"/>
          <w:b/>
          <w:bCs/>
          <w:sz w:val="24"/>
          <w:szCs w:val="24"/>
        </w:rPr>
        <w:t>UMA ALZADA – SCR PERSONAL</w:t>
      </w:r>
    </w:p>
    <w:p w:rsidR="00DD4042" w:rsidRDefault="001C0E1F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2E6492">
        <w:rPr>
          <w:rFonts w:ascii="Tw Cen MT" w:hAnsi="Tw Cen MT" w:cs="Tw Cen MT"/>
          <w:b/>
          <w:bCs/>
          <w:sz w:val="24"/>
          <w:szCs w:val="24"/>
        </w:rPr>
        <w:t xml:space="preserve">RESOLUCIÓN N° </w:t>
      </w:r>
      <w:r w:rsidR="002E6492">
        <w:rPr>
          <w:rFonts w:ascii="Tw Cen MT" w:hAnsi="Tw Cen MT" w:cs="Tw Cen MT"/>
          <w:b/>
          <w:bCs/>
          <w:sz w:val="24"/>
          <w:szCs w:val="24"/>
        </w:rPr>
        <w:t xml:space="preserve">2929 - </w:t>
      </w:r>
      <w:r w:rsidRPr="002E6492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2E6492">
        <w:rPr>
          <w:rFonts w:ascii="Tw Cen MT" w:hAnsi="Tw Cen MT" w:cs="Tw Cen MT"/>
          <w:b/>
          <w:bCs/>
          <w:sz w:val="24"/>
          <w:szCs w:val="24"/>
        </w:rPr>
        <w:t>03</w:t>
      </w:r>
      <w:r w:rsidR="00DD4042" w:rsidRPr="002E6492">
        <w:rPr>
          <w:rFonts w:ascii="Tw Cen MT" w:hAnsi="Tw Cen MT" w:cs="Tw Cen MT"/>
          <w:b/>
          <w:bCs/>
          <w:sz w:val="24"/>
          <w:szCs w:val="24"/>
        </w:rPr>
        <w:t>/</w:t>
      </w:r>
      <w:r w:rsidR="002E6492">
        <w:rPr>
          <w:rFonts w:ascii="Tw Cen MT" w:hAnsi="Tw Cen MT" w:cs="Tw Cen MT"/>
          <w:b/>
          <w:bCs/>
          <w:sz w:val="24"/>
          <w:szCs w:val="24"/>
        </w:rPr>
        <w:t>07</w:t>
      </w:r>
      <w:r w:rsidR="00DD4042" w:rsidRPr="002E6492">
        <w:rPr>
          <w:rFonts w:ascii="Tw Cen MT" w:hAnsi="Tw Cen MT" w:cs="Tw Cen MT"/>
          <w:b/>
          <w:bCs/>
          <w:sz w:val="24"/>
          <w:szCs w:val="24"/>
        </w:rPr>
        <w:t>/2020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9529C" w:rsidRPr="00CF3A7D" w:rsidRDefault="000B14FC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Pr="004A378E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F223CD">
        <w:rPr>
          <w:rFonts w:ascii="Arial" w:hAnsi="Arial" w:cs="Arial"/>
        </w:rPr>
        <w:t>1 Profesional Sección Honorario</w:t>
      </w:r>
      <w:r w:rsidR="00005510">
        <w:rPr>
          <w:rFonts w:ascii="Arial" w:hAnsi="Arial" w:cs="Arial"/>
        </w:rPr>
        <w:t>s</w:t>
      </w:r>
      <w:r w:rsidR="00F223CD">
        <w:rPr>
          <w:rFonts w:ascii="Arial" w:hAnsi="Arial" w:cs="Arial"/>
        </w:rPr>
        <w:t xml:space="preserve"> Suma Alzada</w:t>
      </w:r>
      <w:r w:rsidR="00E12427">
        <w:rPr>
          <w:rFonts w:ascii="Arial" w:hAnsi="Arial" w:cs="Arial"/>
        </w:rPr>
        <w:t>.</w:t>
      </w:r>
    </w:p>
    <w:p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223CD">
        <w:rPr>
          <w:rFonts w:ascii="Arial" w:hAnsi="Arial" w:cs="Arial"/>
        </w:rPr>
        <w:t>16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:rsidR="00E01983" w:rsidRPr="00F21E78" w:rsidRDefault="00F223CD" w:rsidP="00E01983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Calidad Jurídica</w:t>
      </w:r>
      <w:r>
        <w:rPr>
          <w:rFonts w:ascii="Arial" w:hAnsi="Arial" w:cs="Arial"/>
          <w:bCs/>
        </w:rPr>
        <w:tab/>
        <w:t xml:space="preserve">: </w:t>
      </w:r>
      <w:r w:rsidR="00E12427">
        <w:rPr>
          <w:rFonts w:ascii="Arial" w:hAnsi="Arial" w:cs="Arial"/>
          <w:bCs/>
        </w:rPr>
        <w:t>Contrata.</w:t>
      </w:r>
    </w:p>
    <w:p w:rsidR="000919AD" w:rsidRPr="0021761F" w:rsidRDefault="00F21E78" w:rsidP="000919AD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219BA">
        <w:rPr>
          <w:rFonts w:ascii="Arial" w:hAnsi="Arial" w:cs="Arial"/>
          <w:bCs/>
        </w:rPr>
        <w:t>Renta Bruta</w:t>
      </w:r>
      <w:r w:rsidRPr="004219BA">
        <w:rPr>
          <w:rFonts w:ascii="Arial" w:hAnsi="Arial" w:cs="Arial"/>
          <w:bCs/>
        </w:rPr>
        <w:tab/>
      </w:r>
      <w:r w:rsidRPr="004219BA">
        <w:rPr>
          <w:rFonts w:ascii="Arial" w:hAnsi="Arial" w:cs="Arial"/>
          <w:bCs/>
        </w:rPr>
        <w:tab/>
        <w:t>:</w:t>
      </w:r>
      <w:r w:rsidR="000E7501" w:rsidRPr="004219BA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0919AD">
        <w:rPr>
          <w:rFonts w:ascii="Arial" w:hAnsi="Arial" w:cs="Arial"/>
          <w:color w:val="222222"/>
          <w:shd w:val="clear" w:color="auto" w:fill="FFFFFF"/>
        </w:rPr>
        <w:t>1.113.648.-</w:t>
      </w:r>
      <w:r w:rsidR="000919AD" w:rsidRPr="00550A2F">
        <w:rPr>
          <w:rFonts w:ascii="Arial" w:hAnsi="Arial" w:cs="Arial"/>
          <w:color w:val="222222"/>
          <w:shd w:val="clear" w:color="auto" w:fill="FFFFFF"/>
        </w:rPr>
        <w:t xml:space="preserve"> (aprox.)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DD4042" w:rsidRPr="00C358BA" w:rsidTr="00DD4042">
        <w:trPr>
          <w:jc w:val="center"/>
        </w:trPr>
        <w:tc>
          <w:tcPr>
            <w:tcW w:w="3873" w:type="dxa"/>
          </w:tcPr>
          <w:p w:rsidR="00DD4042" w:rsidRPr="00C358BA" w:rsidRDefault="00DD4042" w:rsidP="00DD4042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Nombre del Cargo </w:t>
            </w:r>
          </w:p>
        </w:tc>
        <w:tc>
          <w:tcPr>
            <w:tcW w:w="5055" w:type="dxa"/>
          </w:tcPr>
          <w:p w:rsidR="00DD4042" w:rsidRPr="00FA3B69" w:rsidRDefault="00F223CD" w:rsidP="00DD4042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Profesional Sección Honorario</w:t>
            </w:r>
            <w:r w:rsidR="00005510">
              <w:rPr>
                <w:rFonts w:ascii="Arial" w:hAnsi="Arial" w:cs="Arial"/>
                <w:snapToGrid w:val="0"/>
                <w:lang w:val="es-MX"/>
              </w:rPr>
              <w:t>s</w:t>
            </w:r>
            <w:r>
              <w:rPr>
                <w:rFonts w:ascii="Arial" w:hAnsi="Arial" w:cs="Arial"/>
                <w:snapToGrid w:val="0"/>
                <w:lang w:val="es-MX"/>
              </w:rPr>
              <w:t xml:space="preserve"> Suma Alzada.</w:t>
            </w:r>
          </w:p>
        </w:tc>
      </w:tr>
      <w:tr w:rsidR="00DD4042" w:rsidRPr="00C358BA" w:rsidTr="00DD4042">
        <w:trPr>
          <w:jc w:val="center"/>
        </w:trPr>
        <w:tc>
          <w:tcPr>
            <w:tcW w:w="3873" w:type="dxa"/>
          </w:tcPr>
          <w:p w:rsidR="00DD4042" w:rsidRPr="00C358BA" w:rsidRDefault="00DD4042" w:rsidP="00DD4042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Estamento </w:t>
            </w:r>
          </w:p>
        </w:tc>
        <w:tc>
          <w:tcPr>
            <w:tcW w:w="5055" w:type="dxa"/>
          </w:tcPr>
          <w:p w:rsidR="00DD4042" w:rsidRPr="00FA3B69" w:rsidRDefault="00F223CD" w:rsidP="00F223CD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Profesional </w:t>
            </w:r>
          </w:p>
        </w:tc>
      </w:tr>
      <w:tr w:rsidR="00DD4042" w:rsidRPr="00C358BA" w:rsidTr="00DD4042">
        <w:trPr>
          <w:jc w:val="center"/>
        </w:trPr>
        <w:tc>
          <w:tcPr>
            <w:tcW w:w="3873" w:type="dxa"/>
          </w:tcPr>
          <w:p w:rsidR="00DD4042" w:rsidRPr="00C358BA" w:rsidRDefault="00DD4042" w:rsidP="00DD4042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Grado Funcionario</w:t>
            </w:r>
          </w:p>
        </w:tc>
        <w:tc>
          <w:tcPr>
            <w:tcW w:w="5055" w:type="dxa"/>
          </w:tcPr>
          <w:p w:rsidR="00DD4042" w:rsidRPr="001308D5" w:rsidRDefault="00F223CD" w:rsidP="00DD4042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16</w:t>
            </w:r>
            <w:r w:rsidR="00DD4042" w:rsidRPr="001308D5">
              <w:rPr>
                <w:rFonts w:ascii="Arial" w:hAnsi="Arial" w:cs="Arial"/>
                <w:snapToGrid w:val="0"/>
                <w:lang w:val="es-MX"/>
              </w:rPr>
              <w:t xml:space="preserve"> º EUS</w:t>
            </w:r>
          </w:p>
        </w:tc>
      </w:tr>
      <w:tr w:rsidR="00DD4042" w:rsidRPr="00C358BA" w:rsidTr="00DD4042">
        <w:trPr>
          <w:jc w:val="center"/>
        </w:trPr>
        <w:tc>
          <w:tcPr>
            <w:tcW w:w="3873" w:type="dxa"/>
          </w:tcPr>
          <w:p w:rsidR="00DD4042" w:rsidRPr="00C358BA" w:rsidRDefault="00DD4042" w:rsidP="00DD4042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 Unidad y lugar de desempeño</w:t>
            </w:r>
          </w:p>
        </w:tc>
        <w:tc>
          <w:tcPr>
            <w:tcW w:w="5055" w:type="dxa"/>
          </w:tcPr>
          <w:p w:rsidR="00DD4042" w:rsidRPr="00FA3B69" w:rsidRDefault="00F223CD" w:rsidP="00DD4042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SCR Personal </w:t>
            </w:r>
          </w:p>
        </w:tc>
      </w:tr>
      <w:tr w:rsidR="00DD4042" w:rsidRPr="00C358BA" w:rsidTr="00DD4042">
        <w:trPr>
          <w:jc w:val="center"/>
        </w:trPr>
        <w:tc>
          <w:tcPr>
            <w:tcW w:w="3873" w:type="dxa"/>
          </w:tcPr>
          <w:p w:rsidR="00DD4042" w:rsidRPr="00C358BA" w:rsidRDefault="00DD4042" w:rsidP="00DD4042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directa</w:t>
            </w:r>
          </w:p>
        </w:tc>
        <w:tc>
          <w:tcPr>
            <w:tcW w:w="5055" w:type="dxa"/>
          </w:tcPr>
          <w:p w:rsidR="00DD4042" w:rsidRPr="00FA3B69" w:rsidRDefault="00F223CD" w:rsidP="00DD4042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Jefe SCR Personal </w:t>
            </w:r>
          </w:p>
        </w:tc>
      </w:tr>
      <w:tr w:rsidR="00DD4042" w:rsidRPr="00C358BA" w:rsidTr="00DD4042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2" w:rsidRPr="00C358BA" w:rsidRDefault="00DD4042" w:rsidP="00DD4042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superior de la unidad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2" w:rsidRPr="00FA3B69" w:rsidRDefault="00F223CD" w:rsidP="00DD4042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Jefe CR Gestión de las Personas </w:t>
            </w:r>
          </w:p>
        </w:tc>
      </w:tr>
      <w:tr w:rsidR="00DD4042" w:rsidRPr="00C358BA" w:rsidTr="00DD4042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2" w:rsidRPr="00C358BA" w:rsidRDefault="00DD4042" w:rsidP="00DD404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Jornada Laboral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2" w:rsidRPr="00CE50A5" w:rsidRDefault="00F223CD" w:rsidP="00DD4042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Diurna de 08:30 a 17:18 horas.</w:t>
            </w:r>
          </w:p>
        </w:tc>
      </w:tr>
      <w:tr w:rsidR="00590044" w:rsidRPr="00C358BA" w:rsidTr="00C1695B">
        <w:trPr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44" w:rsidRDefault="00590044" w:rsidP="00DD4042">
            <w:pPr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 w:rsidRPr="00590044">
              <w:rPr>
                <w:rFonts w:ascii="Arial" w:hAnsi="Arial" w:cs="Arial"/>
                <w:b/>
                <w:snapToGrid w:val="0"/>
                <w:lang w:val="es-MX"/>
              </w:rPr>
              <w:t>Organigrama</w:t>
            </w:r>
          </w:p>
          <w:p w:rsidR="00590044" w:rsidRPr="00590044" w:rsidRDefault="00590044" w:rsidP="00DD4042">
            <w:pPr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514975" cy="2314575"/>
                  <wp:effectExtent l="0" t="0" r="0" b="0"/>
                  <wp:docPr id="3" name="Diagrama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086FFF" w:rsidRPr="006314D1" w:rsidTr="00FE17FF">
        <w:trPr>
          <w:jc w:val="center"/>
        </w:trPr>
        <w:tc>
          <w:tcPr>
            <w:tcW w:w="9552" w:type="dxa"/>
          </w:tcPr>
          <w:p w:rsidR="003673E0" w:rsidRPr="002466FF" w:rsidRDefault="002466FF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 w:rsidRPr="002466FF">
              <w:rPr>
                <w:rFonts w:ascii="Arial" w:hAnsi="Arial" w:cs="Arial"/>
              </w:rPr>
              <w:t>Controlar y gestionar el ingreso y contratación del personal bajo la modalidad Honorario-Suma Alzada ya sea personal médico y no médico del Hospital Regional de Arica y Parinacota, Además de velar por la aplicación de la normativa vigente.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693"/>
      </w:tblGrid>
      <w:tr w:rsidR="002466FF" w:rsidRPr="00C56E19" w:rsidTr="00C1695B">
        <w:trPr>
          <w:jc w:val="center"/>
        </w:trPr>
        <w:tc>
          <w:tcPr>
            <w:tcW w:w="6941" w:type="dxa"/>
          </w:tcPr>
          <w:p w:rsidR="002466FF" w:rsidRPr="00CE50A5" w:rsidRDefault="002466FF" w:rsidP="00DD4042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CE50A5">
              <w:rPr>
                <w:rFonts w:ascii="Arial" w:hAnsi="Arial" w:cs="Arial"/>
                <w:b/>
                <w:lang w:val="es-MX"/>
              </w:rPr>
              <w:t>Funciones</w:t>
            </w:r>
          </w:p>
        </w:tc>
        <w:tc>
          <w:tcPr>
            <w:tcW w:w="2693" w:type="dxa"/>
          </w:tcPr>
          <w:p w:rsidR="002466FF" w:rsidRPr="00CA223B" w:rsidRDefault="002466FF" w:rsidP="00CA223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A223B">
              <w:rPr>
                <w:rFonts w:ascii="Arial" w:hAnsi="Arial" w:cs="Arial"/>
                <w:b/>
                <w:lang w:val="es-MX"/>
              </w:rPr>
              <w:t>Frecuencia</w:t>
            </w:r>
          </w:p>
        </w:tc>
      </w:tr>
      <w:tr w:rsidR="00CA223B" w:rsidRPr="00C56E19" w:rsidTr="00C1695B">
        <w:trPr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Apoyo y asesoría en la gestión de personas en calidad de HSA a la jefatura de SCR Personal.</w:t>
            </w:r>
          </w:p>
        </w:tc>
        <w:tc>
          <w:tcPr>
            <w:tcW w:w="2693" w:type="dxa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 w:rsidRPr="00CA223B">
              <w:rPr>
                <w:rFonts w:ascii="Arial" w:hAnsi="Arial" w:cs="Arial"/>
              </w:rPr>
              <w:t>Mensual</w:t>
            </w:r>
          </w:p>
        </w:tc>
      </w:tr>
      <w:tr w:rsidR="00CA223B" w:rsidRPr="00C56E19" w:rsidTr="00C1695B">
        <w:trPr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Manejo de bases de datos de personal a honorarios (fecha de ingreso, cargo, unidad, duración del contrato, remuneración).</w:t>
            </w:r>
          </w:p>
        </w:tc>
        <w:tc>
          <w:tcPr>
            <w:tcW w:w="2693" w:type="dxa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 w:rsidRPr="00CA223B">
              <w:rPr>
                <w:rFonts w:ascii="Arial" w:hAnsi="Arial" w:cs="Arial"/>
              </w:rPr>
              <w:t>Diario</w:t>
            </w:r>
          </w:p>
        </w:tc>
      </w:tr>
      <w:tr w:rsidR="00CA223B" w:rsidRPr="00C56E19" w:rsidTr="00C1695B">
        <w:trPr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 xml:space="preserve">Gestionar y Controlar los convenios a honorario suma alzada del personal médico y no medico a través de su respectiva formalización </w:t>
            </w:r>
            <w:r>
              <w:rPr>
                <w:rFonts w:ascii="Arial" w:hAnsi="Arial" w:cs="Arial"/>
              </w:rPr>
              <w:t>contrato</w:t>
            </w:r>
            <w:r w:rsidRPr="002466FF">
              <w:rPr>
                <w:rFonts w:ascii="Arial" w:hAnsi="Arial" w:cs="Arial"/>
              </w:rPr>
              <w:t>, ingreso y registro en SIRH y SIAPER respectivamente.</w:t>
            </w:r>
          </w:p>
        </w:tc>
        <w:tc>
          <w:tcPr>
            <w:tcW w:w="2693" w:type="dxa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 w:rsidRPr="00CA223B">
              <w:rPr>
                <w:rFonts w:ascii="Arial" w:hAnsi="Arial" w:cs="Arial"/>
              </w:rPr>
              <w:t>Mensual</w:t>
            </w:r>
          </w:p>
        </w:tc>
      </w:tr>
      <w:tr w:rsidR="00CA223B" w:rsidRPr="00C56E19" w:rsidTr="00C1695B">
        <w:trPr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Atención de usuarios internos y externos en cuanto a la tramitación de sus contratos a honorarios y solicitudes de personal por parte de las jefaturas</w:t>
            </w:r>
          </w:p>
        </w:tc>
        <w:tc>
          <w:tcPr>
            <w:tcW w:w="2693" w:type="dxa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Diario</w:t>
            </w:r>
          </w:p>
        </w:tc>
      </w:tr>
      <w:tr w:rsidR="00CA223B" w:rsidRPr="00C56E19" w:rsidTr="00C1695B">
        <w:trPr>
          <w:trHeight w:val="128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Informar a los funcionarios respecto a las cláusulas del contrato a honorarios a fin de velar por el cumplimiento de la normativa legal.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 w:rsidRPr="00CA223B">
              <w:rPr>
                <w:rFonts w:ascii="Arial" w:hAnsi="Arial" w:cs="Arial"/>
              </w:rPr>
              <w:t>Diario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 xml:space="preserve">Fiscalizar y descontar los días trabajados y no trabajados a través del control de asistencia mediante programa informático o a través de los medios disponibles por la institución 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Mensual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 xml:space="preserve">Registro de convenios a honorario suma alzada en SIAPER por interoperabilidad y </w:t>
            </w:r>
            <w:proofErr w:type="spellStart"/>
            <w:r w:rsidRPr="002466FF">
              <w:rPr>
                <w:rFonts w:ascii="Arial" w:hAnsi="Arial" w:cs="Arial"/>
              </w:rPr>
              <w:t>Siaper</w:t>
            </w:r>
            <w:proofErr w:type="spellEnd"/>
            <w:r w:rsidRPr="002466FF">
              <w:rPr>
                <w:rFonts w:ascii="Arial" w:hAnsi="Arial" w:cs="Arial"/>
              </w:rPr>
              <w:t xml:space="preserve"> TRA según UTM.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Mensual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 xml:space="preserve">Realizar y gestionar </w:t>
            </w:r>
            <w:proofErr w:type="spellStart"/>
            <w:r w:rsidRPr="002466FF">
              <w:rPr>
                <w:rFonts w:ascii="Arial" w:hAnsi="Arial" w:cs="Arial"/>
              </w:rPr>
              <w:t>visación</w:t>
            </w:r>
            <w:proofErr w:type="spellEnd"/>
            <w:r w:rsidRPr="002466FF">
              <w:rPr>
                <w:rFonts w:ascii="Arial" w:hAnsi="Arial" w:cs="Arial"/>
              </w:rPr>
              <w:t xml:space="preserve"> anual de los contratos a honorarios, de acuerdo a lo establecido por el Ministerio de Salud ante SERMI de Salud.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Mensual o Anual según casos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Elaboración y mantención actualizada de indicadores de gestión del módulo.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 w:rsidRPr="00CA223B">
              <w:rPr>
                <w:rFonts w:ascii="Arial" w:hAnsi="Arial" w:cs="Arial"/>
              </w:rPr>
              <w:t>Mensual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Gestionar los convenios de compra de servicio del personal médico y no medico hospitalario de existir estas excepcionalidades.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requerimiento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Mantener las contrataciones de personal a honorarios vigentes y control del gasto presupuestario anual.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 w:rsidRPr="00CA223B">
              <w:rPr>
                <w:rFonts w:ascii="Arial" w:hAnsi="Arial" w:cs="Arial"/>
              </w:rPr>
              <w:t xml:space="preserve">Mensual 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Realizar oportunamente corte de contrato, ya sea por término anticipado o renuncia voluntaria.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Diario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Coordinar pagos con remuneraciones y unida</w:t>
            </w:r>
            <w:r>
              <w:rPr>
                <w:rFonts w:ascii="Arial" w:hAnsi="Arial" w:cs="Arial"/>
              </w:rPr>
              <w:t>d</w:t>
            </w:r>
            <w:r w:rsidRPr="002466FF">
              <w:rPr>
                <w:rFonts w:ascii="Arial" w:hAnsi="Arial" w:cs="Arial"/>
              </w:rPr>
              <w:t xml:space="preserve"> de contabilidad el </w:t>
            </w:r>
            <w:proofErr w:type="spellStart"/>
            <w:r w:rsidRPr="002466FF">
              <w:rPr>
                <w:rFonts w:ascii="Arial" w:hAnsi="Arial" w:cs="Arial"/>
              </w:rPr>
              <w:t>hjnc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Mensual</w:t>
            </w:r>
          </w:p>
        </w:tc>
      </w:tr>
      <w:tr w:rsidR="00CA223B" w:rsidRPr="00C56E19" w:rsidTr="00C1695B">
        <w:trPr>
          <w:trHeight w:val="127"/>
          <w:jc w:val="center"/>
        </w:trPr>
        <w:tc>
          <w:tcPr>
            <w:tcW w:w="6941" w:type="dxa"/>
          </w:tcPr>
          <w:p w:rsidR="00CA223B" w:rsidRPr="002466FF" w:rsidRDefault="00CA223B" w:rsidP="00CA223B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lastRenderedPageBreak/>
              <w:t>Gestión proceso Declaración de intereses y Patrimonio ley 20880 (asunción, cese y actualización anual)</w:t>
            </w:r>
          </w:p>
        </w:tc>
        <w:tc>
          <w:tcPr>
            <w:tcW w:w="2693" w:type="dxa"/>
            <w:shd w:val="clear" w:color="auto" w:fill="auto"/>
          </w:tcPr>
          <w:p w:rsidR="00CA223B" w:rsidRPr="00CA223B" w:rsidRDefault="00CA223B" w:rsidP="00CA2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Anual </w:t>
            </w:r>
          </w:p>
        </w:tc>
      </w:tr>
      <w:tr w:rsidR="002466FF" w:rsidRPr="00C56E19" w:rsidTr="00C1695B">
        <w:trPr>
          <w:trHeight w:val="127"/>
          <w:jc w:val="center"/>
        </w:trPr>
        <w:tc>
          <w:tcPr>
            <w:tcW w:w="6941" w:type="dxa"/>
          </w:tcPr>
          <w:p w:rsidR="002466FF" w:rsidRPr="002466FF" w:rsidRDefault="002466FF" w:rsidP="002466FF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Control y reporte de gastos en glosas presupuestarias a Subdirector Administrativo y Jefe CR Gestión de las</w:t>
            </w:r>
          </w:p>
        </w:tc>
        <w:tc>
          <w:tcPr>
            <w:tcW w:w="2693" w:type="dxa"/>
            <w:shd w:val="clear" w:color="auto" w:fill="auto"/>
          </w:tcPr>
          <w:p w:rsidR="002466FF" w:rsidRPr="00CA223B" w:rsidRDefault="00CA223B" w:rsidP="00CA223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Mensual y según requerimiento</w:t>
            </w:r>
          </w:p>
        </w:tc>
      </w:tr>
      <w:tr w:rsidR="002466FF" w:rsidRPr="00C56E19" w:rsidTr="00C1695B">
        <w:trPr>
          <w:trHeight w:val="127"/>
          <w:jc w:val="center"/>
        </w:trPr>
        <w:tc>
          <w:tcPr>
            <w:tcW w:w="6941" w:type="dxa"/>
          </w:tcPr>
          <w:p w:rsidR="002466FF" w:rsidRPr="002466FF" w:rsidRDefault="002466FF" w:rsidP="002466FF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</w:rPr>
              <w:t>Registro y actualización planilla RH1 N1 para acreditación hospitalaria.</w:t>
            </w:r>
          </w:p>
        </w:tc>
        <w:tc>
          <w:tcPr>
            <w:tcW w:w="2693" w:type="dxa"/>
            <w:shd w:val="clear" w:color="auto" w:fill="auto"/>
          </w:tcPr>
          <w:p w:rsidR="002466FF" w:rsidRPr="00CA223B" w:rsidRDefault="00CA223B" w:rsidP="00CA223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Mensual</w:t>
            </w:r>
          </w:p>
        </w:tc>
      </w:tr>
      <w:tr w:rsidR="002466FF" w:rsidRPr="00C56E19" w:rsidTr="00C1695B">
        <w:trPr>
          <w:trHeight w:val="127"/>
          <w:jc w:val="center"/>
        </w:trPr>
        <w:tc>
          <w:tcPr>
            <w:tcW w:w="6941" w:type="dxa"/>
          </w:tcPr>
          <w:p w:rsidR="002466FF" w:rsidRPr="002466FF" w:rsidRDefault="002466FF" w:rsidP="002466FF">
            <w:pPr>
              <w:rPr>
                <w:rFonts w:ascii="Arial" w:hAnsi="Arial" w:cs="Arial"/>
              </w:rPr>
            </w:pPr>
            <w:r w:rsidRPr="002466FF">
              <w:rPr>
                <w:rFonts w:ascii="Arial" w:hAnsi="Arial" w:cs="Arial"/>
                <w:bCs/>
                <w:lang w:val="es-MX"/>
              </w:rPr>
              <w:t>Realizar o</w:t>
            </w:r>
            <w:r w:rsidRPr="002466FF">
              <w:rPr>
                <w:rFonts w:ascii="Arial" w:hAnsi="Arial" w:cs="Arial"/>
                <w:lang w:val="es-MX"/>
              </w:rPr>
              <w:t>tras funciones asociadas al carg</w:t>
            </w:r>
            <w:r w:rsidRPr="002466FF">
              <w:rPr>
                <w:rFonts w:ascii="Arial" w:hAnsi="Arial" w:cs="Arial"/>
                <w:bCs/>
                <w:lang w:val="es-MX"/>
              </w:rPr>
              <w:t>o que determine su jefatura directa.</w:t>
            </w:r>
          </w:p>
        </w:tc>
        <w:tc>
          <w:tcPr>
            <w:tcW w:w="2693" w:type="dxa"/>
            <w:shd w:val="clear" w:color="auto" w:fill="auto"/>
          </w:tcPr>
          <w:p w:rsidR="002466FF" w:rsidRPr="00CA223B" w:rsidRDefault="00CA223B" w:rsidP="00CA223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Según requerimiento</w:t>
            </w: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3673E0">
        <w:trPr>
          <w:trHeight w:val="355"/>
          <w:jc w:val="center"/>
        </w:trPr>
        <w:tc>
          <w:tcPr>
            <w:tcW w:w="8980" w:type="dxa"/>
            <w:shd w:val="clear" w:color="auto" w:fill="auto"/>
          </w:tcPr>
          <w:p w:rsidR="00086FFF" w:rsidRPr="003673E0" w:rsidRDefault="00CA223B" w:rsidP="00086FF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No aplica.</w:t>
            </w: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1339"/>
        <w:gridCol w:w="892"/>
        <w:gridCol w:w="1562"/>
        <w:gridCol w:w="669"/>
        <w:gridCol w:w="1906"/>
        <w:gridCol w:w="549"/>
      </w:tblGrid>
      <w:tr w:rsidR="00086FFF" w:rsidRPr="006314D1" w:rsidTr="00FE17FF">
        <w:trPr>
          <w:trHeight w:val="39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122E3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CA223B" w:rsidP="00086FF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086FFF" w:rsidRPr="006314D1" w:rsidRDefault="00086FFF" w:rsidP="00086FFF">
      <w:pPr>
        <w:jc w:val="both"/>
        <w:rPr>
          <w:rFonts w:ascii="Arial" w:hAnsi="Arial" w:cs="Arial"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 xml:space="preserve">.2. </w:t>
      </w:r>
      <w:r w:rsidR="00CA223B" w:rsidRPr="006314D1">
        <w:rPr>
          <w:rFonts w:ascii="Arial" w:hAnsi="Arial" w:cs="Arial"/>
          <w:b/>
          <w:lang w:val="pt-BR"/>
        </w:rPr>
        <w:t>Título (</w:t>
      </w:r>
      <w:r w:rsidR="00086FFF" w:rsidRPr="006314D1">
        <w:rPr>
          <w:rFonts w:ascii="Arial" w:hAnsi="Arial" w:cs="Arial"/>
          <w:b/>
          <w:lang w:val="pt-BR"/>
        </w:rPr>
        <w:t xml:space="preserve">s) /Área (s) de </w:t>
      </w:r>
      <w:proofErr w:type="spellStart"/>
      <w:r w:rsidR="00086FFF" w:rsidRPr="006314D1">
        <w:rPr>
          <w:rFonts w:ascii="Arial" w:hAnsi="Arial" w:cs="Arial"/>
          <w:b/>
          <w:lang w:val="pt-BR"/>
        </w:rPr>
        <w:t>especialización</w:t>
      </w:r>
      <w:proofErr w:type="spellEnd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8A5706">
        <w:trPr>
          <w:trHeight w:val="61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CA223B" w:rsidRDefault="00CA223B" w:rsidP="00086FFF">
            <w:pPr>
              <w:jc w:val="both"/>
              <w:rPr>
                <w:rFonts w:ascii="Arial" w:hAnsi="Arial" w:cs="Arial"/>
              </w:rPr>
            </w:pPr>
            <w:r w:rsidRPr="00CA223B">
              <w:rPr>
                <w:rFonts w:ascii="Arial" w:hAnsi="Arial" w:cs="Arial"/>
              </w:rPr>
              <w:t>Título Profesional Administrador (a) Público o Ingeniero (a) Comercial, Control de Gestión, Administración de Empresas, Contador(a) Público Auditor y carreras afines al área de las ciencias de la administración y/o sociales otorgado por un Establecimiento de educación del Estado o reconocido por éste, de 8 a 10 semestres de estudios.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05"/>
        <w:gridCol w:w="1636"/>
        <w:gridCol w:w="605"/>
        <w:gridCol w:w="1657"/>
        <w:gridCol w:w="605"/>
        <w:gridCol w:w="1638"/>
        <w:gridCol w:w="625"/>
      </w:tblGrid>
      <w:tr w:rsidR="00086FFF" w:rsidRPr="006314D1" w:rsidTr="00FE17FF">
        <w:trPr>
          <w:trHeight w:val="20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62531" w:rsidRDefault="00086FFF" w:rsidP="00086FFF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5050A7">
              <w:rPr>
                <w:rFonts w:ascii="Arial" w:hAnsi="Arial" w:cs="Arial"/>
                <w:lang w:val="es-MX"/>
              </w:rPr>
              <w:t>Diplomado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A5706" w:rsidRDefault="00086FFF" w:rsidP="00086FFF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Doctorado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DD4042" w:rsidP="00086FF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86FFF" w:rsidRPr="006314D1" w:rsidTr="00FE17FF">
        <w:trPr>
          <w:trHeight w:val="7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CA223B" w:rsidP="00A01082">
            <w:pPr>
              <w:jc w:val="both"/>
              <w:rPr>
                <w:rFonts w:ascii="Arial" w:hAnsi="Arial" w:cs="Arial"/>
                <w:lang w:val="es-MX"/>
              </w:rPr>
            </w:pPr>
            <w:r w:rsidRPr="00C1695B">
              <w:rPr>
                <w:rFonts w:ascii="Arial" w:hAnsi="Arial" w:cs="Arial"/>
                <w:b/>
                <w:lang w:val="es-MX"/>
              </w:rPr>
              <w:t>Deseable</w:t>
            </w:r>
            <w:r w:rsidR="00C1695B">
              <w:rPr>
                <w:rFonts w:ascii="Arial" w:hAnsi="Arial" w:cs="Arial"/>
                <w:lang w:val="es-MX"/>
              </w:rPr>
              <w:t>: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CA223B">
              <w:rPr>
                <w:rFonts w:ascii="Arial" w:hAnsi="Arial" w:cs="Arial"/>
                <w:lang w:val="es-MX"/>
              </w:rPr>
              <w:t xml:space="preserve">Gestión de personas, gestión pública, habilidades directivas, desarrollo organizacional y diplomados a fines al área de gestión de personas.  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r w:rsidR="008A5706">
        <w:rPr>
          <w:rFonts w:ascii="Arial" w:hAnsi="Arial" w:cs="Arial"/>
          <w:b/>
          <w:lang w:val="es-MX"/>
        </w:rPr>
        <w:t>Mínimos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03"/>
        <w:gridCol w:w="4277"/>
        <w:gridCol w:w="1146"/>
        <w:gridCol w:w="1293"/>
      </w:tblGrid>
      <w:tr w:rsidR="00DD4042" w:rsidRPr="00C56E19" w:rsidTr="00DD4042">
        <w:trPr>
          <w:trHeight w:val="774"/>
          <w:jc w:val="center"/>
        </w:trPr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D4042" w:rsidRPr="00CE50A5" w:rsidRDefault="00DD4042" w:rsidP="00DD404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2" w:rsidRPr="00CE50A5" w:rsidRDefault="00DD4042" w:rsidP="00DD4042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042" w:rsidRPr="00CE50A5" w:rsidRDefault="00DD4042" w:rsidP="00DD4042">
            <w:pPr>
              <w:jc w:val="center"/>
              <w:rPr>
                <w:rFonts w:ascii="Arial" w:hAnsi="Arial" w:cs="Arial"/>
              </w:rPr>
            </w:pPr>
          </w:p>
          <w:p w:rsidR="00DD4042" w:rsidRPr="00CE50A5" w:rsidRDefault="00DD4042" w:rsidP="00DD4042">
            <w:pPr>
              <w:jc w:val="center"/>
              <w:rPr>
                <w:rFonts w:ascii="Arial" w:hAnsi="Arial" w:cs="Arial"/>
              </w:rPr>
            </w:pPr>
            <w:r w:rsidRPr="00CE50A5">
              <w:rPr>
                <w:rFonts w:ascii="Arial" w:hAnsi="Arial" w:cs="Arial"/>
              </w:rPr>
              <w:t>Deseable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2" w:rsidRPr="00CE50A5" w:rsidRDefault="00DD4042" w:rsidP="00DD4042">
            <w:pPr>
              <w:jc w:val="center"/>
              <w:rPr>
                <w:rFonts w:ascii="Arial" w:hAnsi="Arial" w:cs="Arial"/>
              </w:rPr>
            </w:pPr>
          </w:p>
          <w:p w:rsidR="00DD4042" w:rsidRPr="00CE50A5" w:rsidRDefault="00DD4042" w:rsidP="00DD4042">
            <w:pPr>
              <w:jc w:val="center"/>
              <w:rPr>
                <w:rFonts w:ascii="Arial" w:hAnsi="Arial" w:cs="Arial"/>
              </w:rPr>
            </w:pPr>
            <w:r w:rsidRPr="00CE50A5">
              <w:rPr>
                <w:rFonts w:ascii="Arial" w:hAnsi="Arial" w:cs="Arial"/>
              </w:rPr>
              <w:t>Excluyente</w:t>
            </w: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946" w:rsidRPr="00CE50A5" w:rsidRDefault="009B5946" w:rsidP="009B5946">
            <w:pPr>
              <w:rPr>
                <w:rFonts w:ascii="Arial" w:hAnsi="Arial" w:cs="Arial"/>
                <w:i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 xml:space="preserve">Capacitación y perfeccionamiento requerido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Estatuto administrativo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</w:rPr>
            </w:pPr>
            <w:r w:rsidRPr="00CE50A5">
              <w:rPr>
                <w:rFonts w:ascii="Arial" w:hAnsi="Arial" w:cs="Arial"/>
              </w:rPr>
              <w:t>Curso trato usuario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E6492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492" w:rsidRPr="00CE50A5" w:rsidRDefault="002E6492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492" w:rsidRPr="00CE50A5" w:rsidRDefault="002E6492" w:rsidP="009B5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ética o probidad administrativa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492" w:rsidRPr="00CE50A5" w:rsidRDefault="002E6492" w:rsidP="009B5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492" w:rsidRDefault="002E6492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Default="009B5946" w:rsidP="009B5946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de Información de Recursos Humanos.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8B0C77" w:rsidRDefault="009B5946" w:rsidP="009B594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SIAPER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 intermedio o avanzado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Probidad y Transparencia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del trabajo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Remuneraciones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</w:tr>
      <w:tr w:rsidR="009B5946" w:rsidRPr="00C56E19" w:rsidTr="00DD4042">
        <w:trPr>
          <w:trHeight w:val="192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Relaciones Laborales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</w:rPr>
            </w:pPr>
          </w:p>
        </w:tc>
      </w:tr>
      <w:tr w:rsidR="009B5946" w:rsidRPr="00C56E19" w:rsidTr="00DD4042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946" w:rsidRPr="00CE50A5" w:rsidRDefault="009B5946" w:rsidP="009B5946">
            <w:pPr>
              <w:rPr>
                <w:rFonts w:ascii="Arial" w:hAnsi="Arial" w:cs="Arial"/>
                <w:i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 xml:space="preserve">Experiencia Laboral en un cargo igual  o similar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 xml:space="preserve">1 año experiencia similar.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B5946" w:rsidRPr="00C56E19" w:rsidTr="00DD4042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946" w:rsidRPr="00CE50A5" w:rsidRDefault="009B5946" w:rsidP="009B5946">
            <w:pPr>
              <w:rPr>
                <w:rFonts w:ascii="Arial" w:hAnsi="Arial" w:cs="Arial"/>
                <w:i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 xml:space="preserve">Años de experiencia requeridos </w:t>
            </w:r>
            <w:r>
              <w:rPr>
                <w:rFonts w:ascii="Arial" w:hAnsi="Arial" w:cs="Arial"/>
                <w:lang w:val="es-MX"/>
              </w:rPr>
              <w:t>desde la fecha de obtención del título profesional, ya sea en el sector público como privado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Experiencia profesional no inferior a 2 años en el sector público o privado.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D14498" w:rsidRDefault="00D14498" w:rsidP="009B594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946" w:rsidRPr="00CE50A5" w:rsidRDefault="009B5946" w:rsidP="009B5946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 w:rsidRPr="00560B9E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557894" w:rsidRDefault="00557894" w:rsidP="00086FFF">
      <w:pPr>
        <w:jc w:val="both"/>
        <w:rPr>
          <w:rFonts w:ascii="Arial" w:hAnsi="Arial" w:cs="Arial"/>
          <w:b/>
          <w:lang w:val="es-MX"/>
        </w:rPr>
      </w:pPr>
    </w:p>
    <w:p w:rsidR="005840DA" w:rsidRDefault="00557894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1.6. </w:t>
      </w:r>
      <w:r w:rsidRPr="00557894">
        <w:rPr>
          <w:rFonts w:ascii="Arial" w:hAnsi="Arial" w:cs="Arial"/>
          <w:b/>
          <w:lang w:val="es-MX"/>
        </w:rPr>
        <w:t>OTROS REQUISITOS Y CARACTERÍSTICAS DEL CARGO.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977"/>
      </w:tblGrid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Especificar</w:t>
            </w: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 xml:space="preserve">Manejo de dinero 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  <w:i/>
                <w:color w:val="333333"/>
              </w:rPr>
            </w:pP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Manejo de información confidencial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Hojas de vida del personal</w:t>
            </w: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Manejo de materiales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Manejo de equipos y/o herramientas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Registro en SIRH, planilla Excel y sistemas informáticos.</w:t>
            </w:r>
          </w:p>
        </w:tc>
      </w:tr>
      <w:tr w:rsidR="00557894" w:rsidRPr="00557894" w:rsidTr="00FE17FF">
        <w:trPr>
          <w:trHeight w:val="568"/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Manejo de Tecnologías de Información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 xml:space="preserve">Por ejemplo: Microsoft Office </w:t>
            </w:r>
            <w:proofErr w:type="spellStart"/>
            <w:r w:rsidRPr="00557894">
              <w:rPr>
                <w:rFonts w:ascii="Arial" w:hAnsi="Arial" w:cs="Arial"/>
                <w:bCs/>
              </w:rPr>
              <w:t>word</w:t>
            </w:r>
            <w:proofErr w:type="spellEnd"/>
            <w:r w:rsidRPr="00557894">
              <w:rPr>
                <w:rFonts w:ascii="Arial" w:hAnsi="Arial" w:cs="Arial"/>
                <w:bCs/>
              </w:rPr>
              <w:t xml:space="preserve">, Excel, </w:t>
            </w:r>
            <w:proofErr w:type="spellStart"/>
            <w:r w:rsidRPr="00557894">
              <w:rPr>
                <w:rFonts w:ascii="Arial" w:hAnsi="Arial" w:cs="Arial"/>
                <w:bCs/>
              </w:rPr>
              <w:t>power</w:t>
            </w:r>
            <w:proofErr w:type="spellEnd"/>
            <w:r w:rsidRPr="0055789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57894">
              <w:rPr>
                <w:rFonts w:ascii="Arial" w:hAnsi="Arial" w:cs="Arial"/>
                <w:bCs/>
              </w:rPr>
              <w:t>point</w:t>
            </w:r>
            <w:proofErr w:type="spellEnd"/>
            <w:r w:rsidRPr="00557894">
              <w:rPr>
                <w:rFonts w:ascii="Arial" w:hAnsi="Arial" w:cs="Arial"/>
                <w:bCs/>
              </w:rPr>
              <w:t>, correo electrónico</w:t>
            </w: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Carga o descarga de material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  <w:color w:val="333333"/>
              </w:rPr>
            </w:pP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t>Riesgos asociados al cargo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  <w:color w:val="333333"/>
              </w:rPr>
            </w:pPr>
          </w:p>
        </w:tc>
      </w:tr>
      <w:tr w:rsidR="00557894" w:rsidRPr="00557894" w:rsidTr="00FE17FF">
        <w:trPr>
          <w:jc w:val="center"/>
        </w:trPr>
        <w:tc>
          <w:tcPr>
            <w:tcW w:w="4052" w:type="dxa"/>
            <w:shd w:val="clear" w:color="auto" w:fill="FFFFFF" w:themeFill="background1"/>
          </w:tcPr>
          <w:p w:rsidR="00557894" w:rsidRPr="00557894" w:rsidRDefault="00557894" w:rsidP="0041788A">
            <w:pPr>
              <w:rPr>
                <w:rFonts w:ascii="Arial" w:hAnsi="Arial" w:cs="Arial"/>
                <w:bCs/>
              </w:rPr>
            </w:pPr>
            <w:r w:rsidRPr="00557894">
              <w:rPr>
                <w:rFonts w:ascii="Arial" w:hAnsi="Arial" w:cs="Arial"/>
                <w:bCs/>
              </w:rPr>
              <w:lastRenderedPageBreak/>
              <w:t>Uso de elementos de protección personal (EPP)</w:t>
            </w:r>
          </w:p>
        </w:tc>
        <w:tc>
          <w:tcPr>
            <w:tcW w:w="731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</w:rPr>
            </w:pPr>
            <w:r w:rsidRPr="00557894">
              <w:rPr>
                <w:rFonts w:ascii="Arial" w:hAnsi="Arial" w:cs="Arial"/>
              </w:rPr>
              <w:t>X</w:t>
            </w:r>
          </w:p>
        </w:tc>
        <w:tc>
          <w:tcPr>
            <w:tcW w:w="3977" w:type="dxa"/>
            <w:shd w:val="clear" w:color="auto" w:fill="FFFFFF" w:themeFill="background1"/>
          </w:tcPr>
          <w:p w:rsidR="00557894" w:rsidRPr="00557894" w:rsidRDefault="00557894" w:rsidP="0041788A">
            <w:pPr>
              <w:jc w:val="center"/>
              <w:rPr>
                <w:rFonts w:ascii="Arial" w:hAnsi="Arial" w:cs="Arial"/>
                <w:bCs/>
                <w:color w:val="333333"/>
              </w:rPr>
            </w:pPr>
          </w:p>
        </w:tc>
      </w:tr>
    </w:tbl>
    <w:p w:rsidR="00557894" w:rsidRPr="00557894" w:rsidRDefault="00557894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7</w:t>
      </w:r>
      <w:r w:rsidR="00086FFF" w:rsidRPr="006314D1">
        <w:rPr>
          <w:rFonts w:ascii="Arial" w:hAnsi="Arial" w:cs="Arial"/>
          <w:b/>
          <w:lang w:val="es-MX"/>
        </w:rPr>
        <w:t xml:space="preserve">. DEFINICIÓN DE </w:t>
      </w:r>
      <w:r w:rsidR="00657F71">
        <w:rPr>
          <w:rFonts w:ascii="Arial" w:hAnsi="Arial" w:cs="Arial"/>
          <w:b/>
          <w:lang w:val="es-MX"/>
        </w:rPr>
        <w:t>USUARIOS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008"/>
        <w:gridCol w:w="480"/>
        <w:gridCol w:w="4105"/>
      </w:tblGrid>
      <w:tr w:rsidR="00DD4042" w:rsidRPr="00C56E19" w:rsidTr="00DD4042">
        <w:trPr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2" w:rsidRPr="00CE50A5" w:rsidRDefault="00DD4042" w:rsidP="00DD4042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Internos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42" w:rsidRPr="00CE50A5" w:rsidRDefault="00DD4042" w:rsidP="00DD4042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Externos</w:t>
            </w:r>
          </w:p>
        </w:tc>
      </w:tr>
      <w:tr w:rsidR="008B0C77" w:rsidRPr="00C56E19" w:rsidTr="00DD4042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rPr>
                <w:rFonts w:ascii="Arial" w:hAnsi="Arial" w:cs="Arial"/>
              </w:rPr>
            </w:pPr>
            <w:r w:rsidRPr="008B0C77">
              <w:rPr>
                <w:rFonts w:ascii="Arial" w:hAnsi="Arial" w:cs="Arial"/>
              </w:rPr>
              <w:t>Jefe de SCR Personal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8B0C77">
              <w:rPr>
                <w:rFonts w:ascii="Arial" w:hAnsi="Arial" w:cs="Arial"/>
                <w:lang w:val="es-MX"/>
              </w:rPr>
              <w:t>DSSA, Subdirección de Recursos Humanos Servicio de Salud.</w:t>
            </w:r>
          </w:p>
        </w:tc>
      </w:tr>
      <w:tr w:rsidR="008B0C77" w:rsidRPr="00C56E19" w:rsidTr="00DD4042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rPr>
                <w:rFonts w:ascii="Arial" w:hAnsi="Arial" w:cs="Arial"/>
              </w:rPr>
            </w:pPr>
            <w:r w:rsidRPr="008B0C77">
              <w:rPr>
                <w:rFonts w:ascii="Arial" w:hAnsi="Arial" w:cs="Arial"/>
              </w:rPr>
              <w:t>Jefe de CR Gestión de personas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8B0C77">
              <w:rPr>
                <w:rFonts w:ascii="Arial" w:hAnsi="Arial" w:cs="Arial"/>
                <w:lang w:val="es-MX"/>
              </w:rPr>
              <w:t>Remuneraciones DSSA</w:t>
            </w:r>
          </w:p>
        </w:tc>
      </w:tr>
      <w:tr w:rsidR="008B0C77" w:rsidRPr="00C56E19" w:rsidTr="00DD4042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rPr>
                <w:rFonts w:ascii="Arial" w:hAnsi="Arial" w:cs="Arial"/>
              </w:rPr>
            </w:pPr>
            <w:r w:rsidRPr="008B0C77">
              <w:rPr>
                <w:rFonts w:ascii="Arial" w:hAnsi="Arial" w:cs="Arial"/>
              </w:rPr>
              <w:t xml:space="preserve">Subdirecciones, centros de Responsabilidad y </w:t>
            </w:r>
            <w:proofErr w:type="spellStart"/>
            <w:r w:rsidRPr="008B0C77">
              <w:rPr>
                <w:rFonts w:ascii="Arial" w:hAnsi="Arial" w:cs="Arial"/>
              </w:rPr>
              <w:t>Subcentros</w:t>
            </w:r>
            <w:proofErr w:type="spellEnd"/>
            <w:r w:rsidRPr="008B0C77">
              <w:rPr>
                <w:rFonts w:ascii="Arial" w:hAnsi="Arial" w:cs="Arial"/>
              </w:rPr>
              <w:t xml:space="preserve"> de responsabilidad de HJNC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CE50A5"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8B0C77">
              <w:rPr>
                <w:rFonts w:ascii="Arial" w:hAnsi="Arial" w:cs="Arial"/>
                <w:lang w:val="es-MX"/>
              </w:rPr>
              <w:t>Contraloría Regional Arica y Parinacota</w:t>
            </w:r>
          </w:p>
        </w:tc>
      </w:tr>
      <w:tr w:rsidR="008B0C77" w:rsidRPr="00C56E19" w:rsidTr="00DD4042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rPr>
                <w:rFonts w:ascii="Arial" w:hAnsi="Arial" w:cs="Arial"/>
              </w:rPr>
            </w:pPr>
            <w:r w:rsidRPr="008B0C77">
              <w:rPr>
                <w:rFonts w:ascii="Arial" w:hAnsi="Arial" w:cs="Arial"/>
              </w:rPr>
              <w:t xml:space="preserve">Funcionarios HJNC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CE50A5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7" w:rsidRPr="008B0C77" w:rsidRDefault="008B0C77" w:rsidP="008B0C77">
            <w:pPr>
              <w:jc w:val="both"/>
              <w:rPr>
                <w:rFonts w:ascii="Arial" w:hAnsi="Arial" w:cs="Arial"/>
                <w:lang w:val="es-MX"/>
              </w:rPr>
            </w:pPr>
            <w:r w:rsidRPr="008B0C77">
              <w:rPr>
                <w:rFonts w:ascii="Arial" w:hAnsi="Arial" w:cs="Arial"/>
                <w:lang w:val="es-MX"/>
              </w:rPr>
              <w:t>Seremi de Salud Regional</w:t>
            </w:r>
          </w:p>
        </w:tc>
      </w:tr>
    </w:tbl>
    <w:p w:rsidR="00963919" w:rsidRPr="00103888" w:rsidRDefault="00963919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8</w:t>
      </w:r>
      <w:r w:rsidR="00086FFF" w:rsidRPr="006314D1">
        <w:rPr>
          <w:rFonts w:ascii="Arial" w:hAnsi="Arial" w:cs="Arial"/>
          <w:b/>
          <w:lang w:val="es-MX"/>
        </w:rPr>
        <w:t xml:space="preserve">. COMPETENCIA </w:t>
      </w:r>
      <w:r w:rsidR="00657F71" w:rsidRPr="00657F71">
        <w:rPr>
          <w:rFonts w:ascii="Arial" w:hAnsi="Arial" w:cs="Arial"/>
          <w:b/>
          <w:lang w:val="es-MX"/>
        </w:rPr>
        <w:t>TRANVERSALES DE LA INSTITUCIÓN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633"/>
        <w:gridCol w:w="633"/>
        <w:gridCol w:w="633"/>
      </w:tblGrid>
      <w:tr w:rsidR="008B0C77" w:rsidRPr="008561E3" w:rsidTr="00657F71">
        <w:trPr>
          <w:trHeight w:val="789"/>
          <w:jc w:val="right"/>
        </w:trPr>
        <w:tc>
          <w:tcPr>
            <w:tcW w:w="7561" w:type="dxa"/>
            <w:shd w:val="clear" w:color="auto" w:fill="FFFFFF"/>
          </w:tcPr>
          <w:p w:rsidR="00657F71" w:rsidRPr="00B17AF9" w:rsidRDefault="00657F71" w:rsidP="00FE17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AF9">
              <w:rPr>
                <w:rFonts w:ascii="Arial" w:hAnsi="Arial" w:cs="Arial"/>
                <w:sz w:val="20"/>
                <w:szCs w:val="20"/>
              </w:rPr>
              <w:t>Importante:</w:t>
            </w:r>
          </w:p>
          <w:p w:rsidR="00657F71" w:rsidRPr="00B17AF9" w:rsidRDefault="00657F71" w:rsidP="00FE17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AF9">
              <w:rPr>
                <w:rFonts w:ascii="Arial" w:hAnsi="Arial" w:cs="Arial"/>
                <w:sz w:val="20"/>
                <w:szCs w:val="20"/>
              </w:rPr>
              <w:t>Nivel 1: Se requiere nivel de desarrollo básico de la competencia</w:t>
            </w:r>
          </w:p>
          <w:p w:rsidR="00657F71" w:rsidRPr="00B17AF9" w:rsidRDefault="00657F71" w:rsidP="00FE17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AF9">
              <w:rPr>
                <w:rFonts w:ascii="Arial" w:hAnsi="Arial" w:cs="Arial"/>
                <w:sz w:val="20"/>
                <w:szCs w:val="20"/>
              </w:rPr>
              <w:t>Nivel 2: Se requiere nivel de desarrollo avanzado de la competencia.</w:t>
            </w:r>
          </w:p>
          <w:p w:rsidR="008B0C77" w:rsidRPr="00657F71" w:rsidRDefault="00657F71" w:rsidP="00FE17FF">
            <w:pPr>
              <w:spacing w:after="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7AF9">
              <w:rPr>
                <w:rFonts w:ascii="Arial" w:hAnsi="Arial" w:cs="Arial"/>
                <w:sz w:val="20"/>
                <w:szCs w:val="20"/>
              </w:rPr>
              <w:t>Nivel 3: Se requiere nivel de desarrollo superior de la competencia.</w:t>
            </w:r>
          </w:p>
        </w:tc>
        <w:tc>
          <w:tcPr>
            <w:tcW w:w="1899" w:type="dxa"/>
            <w:gridSpan w:val="3"/>
            <w:shd w:val="clear" w:color="auto" w:fill="FFFFFF"/>
          </w:tcPr>
          <w:p w:rsidR="008B0C77" w:rsidRPr="008561E3" w:rsidRDefault="008B0C77" w:rsidP="00C1695B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561E3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Nivel de dominio deseable para el cargo </w:t>
            </w:r>
          </w:p>
        </w:tc>
      </w:tr>
      <w:tr w:rsidR="008B0C77" w:rsidRPr="008561E3" w:rsidTr="00657F71">
        <w:trPr>
          <w:trHeight w:val="94"/>
          <w:jc w:val="right"/>
        </w:trPr>
        <w:tc>
          <w:tcPr>
            <w:tcW w:w="7561" w:type="dxa"/>
            <w:shd w:val="clear" w:color="auto" w:fill="FFFFFF" w:themeFill="background1"/>
          </w:tcPr>
          <w:p w:rsidR="008B0C77" w:rsidRPr="008561E3" w:rsidRDefault="008B0C77" w:rsidP="00C1695B">
            <w:pPr>
              <w:jc w:val="center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561E3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COMPETENCIAS</w:t>
            </w: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B0C77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B0C77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FFFFFF" w:themeFill="background1"/>
          </w:tcPr>
          <w:p w:rsidR="008B0C77" w:rsidRPr="008561E3" w:rsidRDefault="008B0C77" w:rsidP="00C1695B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561E3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8B0C77" w:rsidRPr="008561E3" w:rsidTr="00657F71">
        <w:trPr>
          <w:trHeight w:val="286"/>
          <w:jc w:val="right"/>
        </w:trPr>
        <w:tc>
          <w:tcPr>
            <w:tcW w:w="7561" w:type="dxa"/>
            <w:shd w:val="clear" w:color="auto" w:fill="auto"/>
          </w:tcPr>
          <w:p w:rsidR="008B0C77" w:rsidRPr="008B0C77" w:rsidRDefault="008B0C77" w:rsidP="00C1695B">
            <w:pPr>
              <w:ind w:right="-30"/>
              <w:jc w:val="both"/>
              <w:rPr>
                <w:rFonts w:ascii="Arial" w:hAnsi="Arial" w:cs="Arial"/>
                <w:bCs/>
              </w:rPr>
            </w:pPr>
            <w:r w:rsidRPr="00657F71">
              <w:rPr>
                <w:rFonts w:ascii="Arial" w:hAnsi="Arial" w:cs="Arial"/>
                <w:b/>
                <w:bCs/>
              </w:rPr>
              <w:t>Atención de salud centrada en la persona:</w:t>
            </w:r>
            <w:r w:rsidRPr="008B0C77">
              <w:rPr>
                <w:rFonts w:ascii="Arial" w:hAnsi="Arial" w:cs="Arial"/>
                <w:bCs/>
              </w:rPr>
              <w:t xml:space="preserve"> 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  <w:r w:rsidRPr="008B0C77">
              <w:rPr>
                <w:rFonts w:ascii="Arial" w:hAnsi="Arial" w:cs="Arial"/>
                <w:bCs/>
              </w:rPr>
              <w:t>X</w:t>
            </w:r>
          </w:p>
        </w:tc>
      </w:tr>
      <w:tr w:rsidR="008B0C77" w:rsidRPr="008561E3" w:rsidTr="00657F71">
        <w:trPr>
          <w:trHeight w:val="236"/>
          <w:jc w:val="right"/>
        </w:trPr>
        <w:tc>
          <w:tcPr>
            <w:tcW w:w="7561" w:type="dxa"/>
            <w:shd w:val="clear" w:color="auto" w:fill="FFFFFF" w:themeFill="background1"/>
          </w:tcPr>
          <w:p w:rsidR="008B0C77" w:rsidRPr="008B0C77" w:rsidRDefault="008B0C77" w:rsidP="00C1695B">
            <w:pPr>
              <w:ind w:right="-30"/>
              <w:jc w:val="both"/>
              <w:rPr>
                <w:rFonts w:ascii="Arial" w:hAnsi="Arial" w:cs="Arial"/>
                <w:bCs/>
              </w:rPr>
            </w:pPr>
            <w:r w:rsidRPr="00657F71">
              <w:rPr>
                <w:rFonts w:ascii="Arial" w:hAnsi="Arial" w:cs="Arial"/>
                <w:b/>
                <w:bCs/>
              </w:rPr>
              <w:t>Comunicación asertiva y empática:</w:t>
            </w:r>
            <w:r w:rsidRPr="008B0C77">
              <w:rPr>
                <w:rFonts w:ascii="Arial" w:hAnsi="Arial" w:cs="Arial"/>
                <w:bCs/>
              </w:rPr>
              <w:t xml:space="preserve"> 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  <w:r w:rsidRPr="008B0C77">
              <w:rPr>
                <w:rFonts w:ascii="Arial" w:hAnsi="Arial" w:cs="Arial"/>
                <w:bCs/>
              </w:rPr>
              <w:t>X</w:t>
            </w:r>
          </w:p>
        </w:tc>
      </w:tr>
      <w:tr w:rsidR="008B0C77" w:rsidRPr="008561E3" w:rsidTr="00657F71">
        <w:trPr>
          <w:trHeight w:val="256"/>
          <w:jc w:val="right"/>
        </w:trPr>
        <w:tc>
          <w:tcPr>
            <w:tcW w:w="7561" w:type="dxa"/>
            <w:shd w:val="clear" w:color="auto" w:fill="auto"/>
          </w:tcPr>
          <w:p w:rsidR="008B0C77" w:rsidRPr="008B0C77" w:rsidRDefault="008B0C77" w:rsidP="00C1695B">
            <w:pPr>
              <w:ind w:right="-30"/>
              <w:jc w:val="both"/>
              <w:rPr>
                <w:rFonts w:ascii="Arial" w:hAnsi="Arial" w:cs="Arial"/>
                <w:bCs/>
              </w:rPr>
            </w:pPr>
            <w:r w:rsidRPr="00657F71">
              <w:rPr>
                <w:rFonts w:ascii="Arial" w:hAnsi="Arial" w:cs="Arial"/>
                <w:b/>
                <w:bCs/>
              </w:rPr>
              <w:t>Proactividad y empoderamiento:</w:t>
            </w:r>
            <w:r w:rsidRPr="008B0C77">
              <w:rPr>
                <w:rFonts w:ascii="Arial" w:hAnsi="Arial" w:cs="Arial"/>
                <w:bCs/>
              </w:rPr>
              <w:t xml:space="preserve"> 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  <w:r w:rsidRPr="008B0C77">
              <w:rPr>
                <w:rFonts w:ascii="Arial" w:hAnsi="Arial" w:cs="Arial"/>
                <w:bCs/>
              </w:rPr>
              <w:t>X</w:t>
            </w:r>
          </w:p>
        </w:tc>
      </w:tr>
      <w:tr w:rsidR="008B0C77" w:rsidRPr="008561E3" w:rsidTr="00657F71">
        <w:trPr>
          <w:trHeight w:val="276"/>
          <w:jc w:val="right"/>
        </w:trPr>
        <w:tc>
          <w:tcPr>
            <w:tcW w:w="7561" w:type="dxa"/>
            <w:shd w:val="clear" w:color="auto" w:fill="FFFFFF" w:themeFill="background1"/>
          </w:tcPr>
          <w:p w:rsidR="008B0C77" w:rsidRPr="008B0C77" w:rsidRDefault="008B0C77" w:rsidP="00C1695B">
            <w:pPr>
              <w:ind w:right="-30"/>
              <w:jc w:val="both"/>
              <w:rPr>
                <w:rFonts w:ascii="Arial" w:hAnsi="Arial" w:cs="Arial"/>
                <w:bCs/>
              </w:rPr>
            </w:pPr>
            <w:r w:rsidRPr="00657F71">
              <w:rPr>
                <w:rFonts w:ascii="Arial" w:hAnsi="Arial" w:cs="Arial"/>
                <w:b/>
                <w:bCs/>
              </w:rPr>
              <w:t>Organización, planificación y seguimiento:</w:t>
            </w:r>
            <w:r w:rsidRPr="008B0C77">
              <w:rPr>
                <w:rFonts w:ascii="Arial" w:hAnsi="Arial" w:cs="Arial"/>
                <w:bCs/>
              </w:rPr>
              <w:t xml:space="preserve"> 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  <w:r w:rsidRPr="008B0C77">
              <w:rPr>
                <w:rFonts w:ascii="Arial" w:hAnsi="Arial" w:cs="Arial"/>
                <w:bCs/>
              </w:rPr>
              <w:t>X</w:t>
            </w:r>
          </w:p>
        </w:tc>
      </w:tr>
      <w:tr w:rsidR="008B0C77" w:rsidRPr="008561E3" w:rsidTr="00657F71">
        <w:trPr>
          <w:trHeight w:val="266"/>
          <w:jc w:val="right"/>
        </w:trPr>
        <w:tc>
          <w:tcPr>
            <w:tcW w:w="7561" w:type="dxa"/>
            <w:shd w:val="clear" w:color="auto" w:fill="auto"/>
          </w:tcPr>
          <w:p w:rsidR="008B0C77" w:rsidRPr="008B0C77" w:rsidRDefault="008B0C77" w:rsidP="00C1695B">
            <w:pPr>
              <w:ind w:right="-30"/>
              <w:jc w:val="both"/>
              <w:rPr>
                <w:rFonts w:ascii="Arial" w:hAnsi="Arial" w:cs="Arial"/>
                <w:bCs/>
              </w:rPr>
            </w:pPr>
            <w:r w:rsidRPr="00657F71">
              <w:rPr>
                <w:rFonts w:ascii="Arial" w:hAnsi="Arial" w:cs="Arial"/>
                <w:b/>
                <w:bCs/>
              </w:rPr>
              <w:t>Orientación a la eficiencia:</w:t>
            </w:r>
            <w:r w:rsidRPr="008B0C77">
              <w:rPr>
                <w:rFonts w:ascii="Arial" w:hAnsi="Arial" w:cs="Arial"/>
                <w:bCs/>
              </w:rPr>
              <w:t xml:space="preserve"> Lograr los resultados esperados haciendo uso racional de los recursos disponibles. Implica el cuidado de los recursos </w:t>
            </w:r>
            <w:r w:rsidRPr="008B0C77">
              <w:rPr>
                <w:rFonts w:ascii="Arial" w:hAnsi="Arial" w:cs="Arial"/>
                <w:bCs/>
              </w:rPr>
              <w:lastRenderedPageBreak/>
              <w:t>públicos, materiales y no materiales, buscando minimizar los errores y desperdicios.</w:t>
            </w: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shd w:val="clear" w:color="auto" w:fill="auto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  <w:r w:rsidRPr="008B0C77">
              <w:rPr>
                <w:rFonts w:ascii="Arial" w:hAnsi="Arial" w:cs="Arial"/>
                <w:bCs/>
              </w:rPr>
              <w:t>X</w:t>
            </w:r>
          </w:p>
        </w:tc>
      </w:tr>
      <w:tr w:rsidR="008B0C77" w:rsidRPr="008561E3" w:rsidTr="00657F71">
        <w:trPr>
          <w:trHeight w:val="230"/>
          <w:jc w:val="right"/>
        </w:trPr>
        <w:tc>
          <w:tcPr>
            <w:tcW w:w="7561" w:type="dxa"/>
            <w:shd w:val="clear" w:color="auto" w:fill="FFFFFF" w:themeFill="background1"/>
          </w:tcPr>
          <w:p w:rsidR="008B0C77" w:rsidRPr="008B0C77" w:rsidRDefault="008B0C77" w:rsidP="00C1695B">
            <w:pPr>
              <w:ind w:right="-30"/>
              <w:jc w:val="both"/>
              <w:rPr>
                <w:rFonts w:ascii="Arial" w:hAnsi="Arial" w:cs="Arial"/>
                <w:bCs/>
              </w:rPr>
            </w:pPr>
            <w:r w:rsidRPr="00657F71">
              <w:rPr>
                <w:rFonts w:ascii="Arial" w:hAnsi="Arial" w:cs="Arial"/>
                <w:b/>
                <w:bCs/>
              </w:rPr>
              <w:t>Trabajo colaborativo:</w:t>
            </w:r>
            <w:r w:rsidRPr="008B0C77">
              <w:rPr>
                <w:rFonts w:ascii="Arial" w:hAnsi="Arial" w:cs="Arial"/>
                <w:bCs/>
              </w:rPr>
              <w:t xml:space="preserve"> 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  <w:r w:rsidRPr="008B0C77">
              <w:rPr>
                <w:rFonts w:ascii="Arial" w:hAnsi="Arial" w:cs="Arial"/>
                <w:bCs/>
              </w:rPr>
              <w:t>X</w:t>
            </w:r>
          </w:p>
        </w:tc>
      </w:tr>
      <w:tr w:rsidR="008B0C77" w:rsidRPr="008561E3" w:rsidTr="00657F71">
        <w:trPr>
          <w:trHeight w:val="188"/>
          <w:jc w:val="right"/>
        </w:trPr>
        <w:tc>
          <w:tcPr>
            <w:tcW w:w="7561" w:type="dxa"/>
            <w:shd w:val="clear" w:color="auto" w:fill="FFFFFF"/>
          </w:tcPr>
          <w:p w:rsidR="008B0C77" w:rsidRPr="008B0C77" w:rsidRDefault="008B0C77" w:rsidP="00C1695B">
            <w:pPr>
              <w:ind w:right="-30"/>
              <w:jc w:val="both"/>
              <w:rPr>
                <w:rFonts w:ascii="Arial" w:hAnsi="Arial" w:cs="Arial"/>
                <w:bCs/>
              </w:rPr>
            </w:pPr>
            <w:r w:rsidRPr="00657F71">
              <w:rPr>
                <w:rFonts w:ascii="Arial" w:hAnsi="Arial" w:cs="Arial"/>
                <w:b/>
                <w:bCs/>
              </w:rPr>
              <w:t>Liderazgo:</w:t>
            </w:r>
            <w:r w:rsidRPr="008B0C77">
              <w:rPr>
                <w:rFonts w:ascii="Arial" w:hAnsi="Arial" w:cs="Arial"/>
                <w:bCs/>
              </w:rPr>
              <w:t xml:space="preserve"> 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  <w:r w:rsidRPr="008B0C7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33" w:type="dxa"/>
            <w:shd w:val="clear" w:color="auto" w:fill="FFFFFF"/>
          </w:tcPr>
          <w:p w:rsidR="008B0C77" w:rsidRPr="008B0C77" w:rsidRDefault="008B0C77" w:rsidP="00C1695B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77712" w:rsidRDefault="00777712" w:rsidP="00777712">
      <w:pPr>
        <w:jc w:val="both"/>
        <w:rPr>
          <w:rFonts w:ascii="Arial" w:hAnsi="Arial" w:cs="Arial"/>
          <w:b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Pr="004A378E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DD4042" w:rsidRPr="00AB3420" w:rsidRDefault="00DD4042" w:rsidP="00DD4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="00777712">
        <w:rPr>
          <w:rFonts w:ascii="Arial" w:hAnsi="Arial" w:cs="Arial"/>
        </w:rPr>
        <w:t>a contar del Lunes 06 de julio</w:t>
      </w:r>
      <w:r>
        <w:rPr>
          <w:rFonts w:ascii="Arial" w:hAnsi="Arial" w:cs="Arial"/>
        </w:rPr>
        <w:t xml:space="preserve"> </w:t>
      </w:r>
      <w:r w:rsidRPr="00AB342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2020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 w:rsidR="00777712">
        <w:rPr>
          <w:rFonts w:ascii="Arial" w:hAnsi="Arial" w:cs="Arial"/>
          <w:b/>
        </w:rPr>
        <w:t xml:space="preserve">lunes 06 de julio </w:t>
      </w:r>
      <w:r w:rsidRPr="00AB3420">
        <w:rPr>
          <w:rFonts w:ascii="Arial" w:hAnsi="Arial" w:cs="Arial"/>
          <w:b/>
        </w:rPr>
        <w:t xml:space="preserve">hasta las 13:00 horas del </w:t>
      </w:r>
      <w:r w:rsidR="00777712">
        <w:rPr>
          <w:rFonts w:ascii="Arial" w:hAnsi="Arial" w:cs="Arial"/>
          <w:b/>
        </w:rPr>
        <w:t>martes 14 de julio</w:t>
      </w:r>
      <w:r>
        <w:rPr>
          <w:rFonts w:ascii="Arial" w:hAnsi="Arial" w:cs="Arial"/>
          <w:b/>
        </w:rPr>
        <w:t xml:space="preserve"> de 2020.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180A67" w:rsidRPr="00DD4042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A9763C" w:rsidRPr="00AB3420" w:rsidTr="00A9763C">
        <w:trPr>
          <w:trHeight w:val="269"/>
          <w:jc w:val="center"/>
        </w:trPr>
        <w:tc>
          <w:tcPr>
            <w:tcW w:w="9629" w:type="dxa"/>
            <w:gridSpan w:val="2"/>
          </w:tcPr>
          <w:p w:rsidR="00A9763C" w:rsidRPr="00AB3420" w:rsidRDefault="00A9763C" w:rsidP="00A9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A9763C" w:rsidRPr="004A378E" w:rsidTr="00A9763C">
        <w:trPr>
          <w:trHeight w:val="773"/>
          <w:jc w:val="center"/>
        </w:trPr>
        <w:tc>
          <w:tcPr>
            <w:tcW w:w="2744" w:type="dxa"/>
          </w:tcPr>
          <w:p w:rsidR="00A9763C" w:rsidRPr="00AB3420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lastRenderedPageBreak/>
              <w:t>PLAZO</w:t>
            </w:r>
          </w:p>
        </w:tc>
        <w:tc>
          <w:tcPr>
            <w:tcW w:w="6885" w:type="dxa"/>
          </w:tcPr>
          <w:p w:rsidR="00A9763C" w:rsidRPr="00AB3420" w:rsidRDefault="00DD4042" w:rsidP="00777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La recepción de antecedentes se extenderá desde las</w:t>
            </w:r>
            <w:r>
              <w:rPr>
                <w:rFonts w:ascii="Arial" w:hAnsi="Arial" w:cs="Arial"/>
              </w:rPr>
              <w:t xml:space="preserve"> </w:t>
            </w:r>
            <w:r w:rsidRPr="00AB3420">
              <w:rPr>
                <w:rFonts w:ascii="Arial" w:hAnsi="Arial" w:cs="Arial"/>
                <w:b/>
              </w:rPr>
              <w:t>08:30 horas del</w:t>
            </w:r>
            <w:r w:rsidR="00777712">
              <w:rPr>
                <w:rFonts w:ascii="Arial" w:hAnsi="Arial" w:cs="Arial"/>
                <w:b/>
              </w:rPr>
              <w:t xml:space="preserve"> lunes 06 de julio </w:t>
            </w:r>
            <w:r w:rsidR="00777712" w:rsidRPr="00AB3420">
              <w:rPr>
                <w:rFonts w:ascii="Arial" w:hAnsi="Arial" w:cs="Arial"/>
                <w:b/>
              </w:rPr>
              <w:t xml:space="preserve">hasta las 13:00 horas del </w:t>
            </w:r>
            <w:r w:rsidR="00777712">
              <w:rPr>
                <w:rFonts w:ascii="Arial" w:hAnsi="Arial" w:cs="Arial"/>
                <w:b/>
              </w:rPr>
              <w:t>martes 14 de julio de 2020</w:t>
            </w:r>
            <w:r w:rsidRPr="00AB3420">
              <w:rPr>
                <w:rFonts w:ascii="Arial" w:hAnsi="Arial" w:cs="Arial"/>
                <w:b/>
              </w:rPr>
              <w:t xml:space="preserve">, ambas fechas </w:t>
            </w:r>
            <w:r w:rsidRPr="007941FD">
              <w:rPr>
                <w:rFonts w:ascii="Arial" w:hAnsi="Arial" w:cs="Arial"/>
                <w:b/>
              </w:rPr>
              <w:t>inclusive.</w:t>
            </w:r>
          </w:p>
        </w:tc>
      </w:tr>
      <w:tr w:rsidR="00A9763C" w:rsidRPr="004A378E" w:rsidTr="00A9763C">
        <w:trPr>
          <w:trHeight w:val="527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A9763C" w:rsidRPr="004A378E" w:rsidTr="00A9763C">
        <w:trPr>
          <w:trHeight w:val="1292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A9763C" w:rsidRPr="004A378E" w:rsidRDefault="00A9763C" w:rsidP="00BB2804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612E5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4E32F6" w:rsidRDefault="004E32F6" w:rsidP="004E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:rsidR="008F3CE5" w:rsidRDefault="008F3CE5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 w:rsidR="00826C46"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 w:rsidR="000971B7">
        <w:rPr>
          <w:rFonts w:ascii="Arial" w:hAnsi="Arial" w:cs="Arial"/>
          <w:b/>
          <w:bCs/>
          <w:lang w:val="es-ES" w:eastAsia="es-ES"/>
        </w:rPr>
        <w:t xml:space="preserve"> </w:t>
      </w:r>
      <w:r w:rsidR="00826C46">
        <w:rPr>
          <w:rFonts w:ascii="Arial" w:hAnsi="Arial" w:cs="Arial"/>
          <w:b/>
          <w:bCs/>
          <w:lang w:val="es-ES" w:eastAsia="es-ES"/>
        </w:rPr>
        <w:t xml:space="preserve">mencionados anteriormente, por ejemplo para </w:t>
      </w:r>
      <w:r w:rsidR="000971B7">
        <w:rPr>
          <w:rFonts w:ascii="Arial" w:hAnsi="Arial" w:cs="Arial"/>
          <w:b/>
          <w:bCs/>
          <w:lang w:val="es-ES" w:eastAsia="es-ES"/>
        </w:rPr>
        <w:t>acreditar experiencia y</w:t>
      </w:r>
      <w:r w:rsidR="009A5B0C">
        <w:rPr>
          <w:rFonts w:ascii="Arial" w:hAnsi="Arial" w:cs="Arial"/>
          <w:b/>
          <w:bCs/>
          <w:lang w:val="es-ES" w:eastAsia="es-ES"/>
        </w:rPr>
        <w:t>/o</w:t>
      </w:r>
      <w:r w:rsidR="000971B7">
        <w:rPr>
          <w:rFonts w:ascii="Arial" w:hAnsi="Arial" w:cs="Arial"/>
          <w:b/>
          <w:bCs/>
          <w:lang w:val="es-ES" w:eastAsia="es-ES"/>
        </w:rPr>
        <w:t xml:space="preserve"> capacitación</w:t>
      </w:r>
      <w:r w:rsidR="00826C46">
        <w:rPr>
          <w:rFonts w:ascii="Arial" w:hAnsi="Arial" w:cs="Arial"/>
          <w:b/>
          <w:bCs/>
          <w:lang w:val="es-ES" w:eastAsia="es-ES"/>
        </w:rPr>
        <w:t xml:space="preserve">, no se considerarán para la sumatoria de la primera etapa de evaluación (evaluación curricular), aun cuando estén registrados en el </w:t>
      </w:r>
      <w:proofErr w:type="spellStart"/>
      <w:r w:rsidR="00826C46"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 w:rsidR="00826C46">
        <w:rPr>
          <w:rFonts w:ascii="Arial" w:hAnsi="Arial" w:cs="Arial"/>
          <w:b/>
          <w:bCs/>
          <w:lang w:val="es-ES" w:eastAsia="es-ES"/>
        </w:rPr>
        <w:t xml:space="preserve"> vitae ciego. 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339A8" w:rsidRPr="004A378E" w:rsidRDefault="00FB0E89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</w:t>
      </w:r>
      <w:r w:rsidR="00164988" w:rsidRPr="004A378E">
        <w:rPr>
          <w:rFonts w:ascii="Arial" w:hAnsi="Arial" w:cs="Arial"/>
          <w:b/>
          <w:bCs/>
          <w:lang w:val="es-ES" w:eastAsia="es-ES"/>
        </w:rPr>
        <w:t>ó</w:t>
      </w:r>
      <w:r w:rsidRPr="004A378E">
        <w:rPr>
          <w:rFonts w:ascii="Arial" w:hAnsi="Arial" w:cs="Arial"/>
          <w:b/>
          <w:bCs/>
          <w:lang w:val="es-ES" w:eastAsia="es-ES"/>
        </w:rPr>
        <w:t>lo se considerar</w:t>
      </w:r>
      <w:r w:rsidR="00826C46"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</w:t>
      </w:r>
      <w:r w:rsidR="00F16120" w:rsidRPr="004A378E">
        <w:rPr>
          <w:rFonts w:ascii="Arial" w:hAnsi="Arial" w:cs="Arial"/>
          <w:b/>
          <w:bCs/>
          <w:lang w:val="es-ES" w:eastAsia="es-ES"/>
        </w:rPr>
        <w:t xml:space="preserve"> aquellas capacitaciones certificada</w:t>
      </w:r>
      <w:r w:rsidR="00795A29" w:rsidRPr="004A378E">
        <w:rPr>
          <w:rFonts w:ascii="Arial" w:hAnsi="Arial" w:cs="Arial"/>
          <w:b/>
          <w:bCs/>
          <w:lang w:val="es-ES" w:eastAsia="es-ES"/>
        </w:rPr>
        <w:t>s</w:t>
      </w:r>
      <w:r w:rsidR="00407DA5" w:rsidRPr="004A378E">
        <w:rPr>
          <w:rFonts w:ascii="Arial" w:hAnsi="Arial" w:cs="Arial"/>
          <w:b/>
          <w:bCs/>
          <w:lang w:val="es-ES" w:eastAsia="es-ES"/>
        </w:rPr>
        <w:t xml:space="preserve"> </w:t>
      </w:r>
      <w:r w:rsidR="009931ED" w:rsidRPr="004A378E">
        <w:rPr>
          <w:rFonts w:ascii="Arial" w:hAnsi="Arial" w:cs="Arial"/>
          <w:b/>
          <w:bCs/>
          <w:lang w:val="es-ES" w:eastAsia="es-ES"/>
        </w:rPr>
        <w:t xml:space="preserve">que contenga la </w:t>
      </w:r>
      <w:r w:rsidR="00721621" w:rsidRPr="004A378E">
        <w:rPr>
          <w:rFonts w:ascii="Arial" w:hAnsi="Arial" w:cs="Arial"/>
          <w:b/>
          <w:bCs/>
          <w:lang w:val="es-ES" w:eastAsia="es-ES"/>
        </w:rPr>
        <w:t>cantidad de horas del curso</w:t>
      </w:r>
      <w:r w:rsidR="00826C46">
        <w:rPr>
          <w:rFonts w:ascii="Arial" w:hAnsi="Arial" w:cs="Arial"/>
          <w:b/>
          <w:bCs/>
          <w:lang w:val="es-ES" w:eastAsia="es-ES"/>
        </w:rPr>
        <w:t xml:space="preserve"> y fecha de realización</w:t>
      </w:r>
      <w:r w:rsidR="00C17465">
        <w:rPr>
          <w:rFonts w:ascii="Arial" w:hAnsi="Arial" w:cs="Arial"/>
          <w:b/>
          <w:bCs/>
          <w:lang w:val="es-ES" w:eastAsia="es-ES"/>
        </w:rPr>
        <w:t>.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="004E32F6">
        <w:rPr>
          <w:rFonts w:ascii="Arial" w:hAnsi="Arial" w:cs="Arial"/>
        </w:rPr>
        <w:t>, el Jefe del SCR</w:t>
      </w:r>
      <w:r w:rsidRPr="004A378E">
        <w:rPr>
          <w:rFonts w:ascii="Arial" w:hAnsi="Arial" w:cs="Arial"/>
        </w:rPr>
        <w:t xml:space="preserve">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B239B4" w:rsidRPr="004A378E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Acorde al cargo</w:t>
            </w:r>
          </w:p>
        </w:tc>
        <w:tc>
          <w:tcPr>
            <w:tcW w:w="3828" w:type="dxa"/>
          </w:tcPr>
          <w:p w:rsidR="005D215A" w:rsidRPr="00356313" w:rsidRDefault="0000551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D215A" w:rsidRPr="00356313">
              <w:rPr>
                <w:rFonts w:ascii="Arial" w:hAnsi="Arial" w:cs="Arial"/>
              </w:rPr>
              <w:t>0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384747" w:rsidRDefault="005D215A" w:rsidP="0077771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 o atingente del título se definirá de acuerdo a lo expresado en el punto 1.5.2 de estas bases</w:t>
            </w:r>
            <w:r w:rsidR="00321F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1246">
              <w:rPr>
                <w:rFonts w:ascii="Arial" w:hAnsi="Arial" w:cs="Arial"/>
                <w:sz w:val="20"/>
                <w:szCs w:val="20"/>
              </w:rPr>
              <w:t>“</w:t>
            </w:r>
            <w:r w:rsidR="00777712" w:rsidRPr="00777712">
              <w:rPr>
                <w:rFonts w:ascii="Arial" w:hAnsi="Arial" w:cs="Arial"/>
                <w:sz w:val="20"/>
              </w:rPr>
              <w:t>Título Profesional Administrador (a) Público o Ingeniero (a) Comercial, Control de Gestión, Administración de Empresas, Contador(a) Público Auditor y carreras afines al área de las ciencias de la administración y/o sociales otorgado por un Establecimiento de educación del Estado o reconocido por éste, de 8 a 10 semestres de estudio”.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Pr="00BF4D6E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0665F" w:rsidRPr="00BF4D6E" w:rsidTr="00963919">
        <w:trPr>
          <w:jc w:val="center"/>
        </w:trPr>
        <w:tc>
          <w:tcPr>
            <w:tcW w:w="3964" w:type="dxa"/>
          </w:tcPr>
          <w:p w:rsidR="00C0665F" w:rsidRPr="00BF4D6E" w:rsidRDefault="00163BD2" w:rsidP="004E32F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="004E32F6">
              <w:rPr>
                <w:rFonts w:ascii="Arial" w:hAnsi="Arial" w:cs="Arial"/>
              </w:rPr>
              <w:t>a 59</w:t>
            </w:r>
          </w:p>
        </w:tc>
        <w:tc>
          <w:tcPr>
            <w:tcW w:w="3828" w:type="dxa"/>
          </w:tcPr>
          <w:p w:rsidR="00C0665F" w:rsidRPr="00BF4D6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0665F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0665F" w:rsidRPr="00BF4D6E" w:rsidTr="00963919">
        <w:trPr>
          <w:jc w:val="center"/>
        </w:trPr>
        <w:tc>
          <w:tcPr>
            <w:tcW w:w="3964" w:type="dxa"/>
          </w:tcPr>
          <w:p w:rsidR="00C0665F" w:rsidRPr="00BF4D6E" w:rsidRDefault="004E32F6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89</w:t>
            </w:r>
          </w:p>
        </w:tc>
        <w:tc>
          <w:tcPr>
            <w:tcW w:w="3828" w:type="dxa"/>
          </w:tcPr>
          <w:p w:rsidR="00C0665F" w:rsidRPr="00BF4D6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0665F">
              <w:rPr>
                <w:rFonts w:ascii="Arial" w:hAnsi="Arial" w:cs="Arial"/>
              </w:rPr>
              <w:t xml:space="preserve"> </w:t>
            </w:r>
            <w:r w:rsidR="00C0665F" w:rsidRPr="00BF4D6E">
              <w:rPr>
                <w:rFonts w:ascii="Arial" w:hAnsi="Arial" w:cs="Arial"/>
              </w:rPr>
              <w:t>puntos</w:t>
            </w:r>
          </w:p>
        </w:tc>
      </w:tr>
      <w:tr w:rsidR="00C0665F" w:rsidRPr="00BF4D6E" w:rsidTr="00963919">
        <w:trPr>
          <w:jc w:val="center"/>
        </w:trPr>
        <w:tc>
          <w:tcPr>
            <w:tcW w:w="3964" w:type="dxa"/>
          </w:tcPr>
          <w:p w:rsidR="00C0665F" w:rsidRPr="00356313" w:rsidRDefault="004E32F6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o más</w:t>
            </w:r>
            <w:r w:rsidR="00163B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</w:tcPr>
          <w:p w:rsidR="00C0665F" w:rsidRPr="00356313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717E">
              <w:rPr>
                <w:rFonts w:ascii="Arial" w:hAnsi="Arial" w:cs="Arial"/>
              </w:rPr>
              <w:t>0</w:t>
            </w:r>
            <w:r w:rsidR="00C0665F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Las capacitaciones se considerarán con 5 años de vigencia, contando desde </w:t>
            </w:r>
            <w:r w:rsidR="003F0FD1">
              <w:rPr>
                <w:rFonts w:ascii="Arial" w:hAnsi="Arial" w:cs="Arial"/>
                <w:sz w:val="20"/>
                <w:szCs w:val="20"/>
              </w:rPr>
              <w:t xml:space="preserve">el primer </w:t>
            </w:r>
            <w:r w:rsidRPr="00356313">
              <w:rPr>
                <w:rFonts w:ascii="Arial" w:hAnsi="Arial" w:cs="Arial"/>
                <w:sz w:val="20"/>
                <w:szCs w:val="20"/>
              </w:rPr>
              <w:t>día hábil de recepción de antecedentes mencionado en el punto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1A473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0665F" w:rsidRPr="00F6723E" w:rsidTr="00963919">
        <w:trPr>
          <w:jc w:val="center"/>
        </w:trPr>
        <w:tc>
          <w:tcPr>
            <w:tcW w:w="3964" w:type="dxa"/>
          </w:tcPr>
          <w:p w:rsidR="00C0665F" w:rsidRPr="00BF4D6E" w:rsidRDefault="0037717E" w:rsidP="00C0665F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C0665F" w:rsidRPr="00BF4D6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717E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C0665F" w:rsidRPr="00F6723E" w:rsidTr="00963919">
        <w:trPr>
          <w:jc w:val="center"/>
        </w:trPr>
        <w:tc>
          <w:tcPr>
            <w:tcW w:w="3964" w:type="dxa"/>
          </w:tcPr>
          <w:p w:rsidR="00C0665F" w:rsidRPr="00356313" w:rsidRDefault="00C0665F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:rsidR="00C0665F" w:rsidRPr="00BF4D6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0665F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0665F" w:rsidRPr="00F6723E" w:rsidTr="00963919">
        <w:trPr>
          <w:jc w:val="center"/>
        </w:trPr>
        <w:tc>
          <w:tcPr>
            <w:tcW w:w="3964" w:type="dxa"/>
          </w:tcPr>
          <w:p w:rsidR="00C0665F" w:rsidRPr="00BF4D6E" w:rsidRDefault="00C0665F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C0665F" w:rsidRPr="00BF4D6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0665F">
              <w:rPr>
                <w:rFonts w:ascii="Arial" w:hAnsi="Arial" w:cs="Arial"/>
              </w:rPr>
              <w:t xml:space="preserve"> </w:t>
            </w:r>
            <w:r w:rsidR="00C0665F"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37717E" w:rsidRPr="00F6723E" w:rsidTr="00963919">
        <w:trPr>
          <w:jc w:val="center"/>
        </w:trPr>
        <w:tc>
          <w:tcPr>
            <w:tcW w:w="3964" w:type="dxa"/>
          </w:tcPr>
          <w:p w:rsidR="0037717E" w:rsidRDefault="0037717E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3 años </w:t>
            </w:r>
          </w:p>
        </w:tc>
        <w:tc>
          <w:tcPr>
            <w:tcW w:w="3828" w:type="dxa"/>
          </w:tcPr>
          <w:p w:rsidR="0037717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7717E">
              <w:rPr>
                <w:rFonts w:ascii="Arial" w:hAnsi="Arial" w:cs="Arial"/>
              </w:rPr>
              <w:t xml:space="preserve"> 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a lo establecido en el punto </w:t>
            </w:r>
            <w:r w:rsidR="001A4736">
              <w:rPr>
                <w:rFonts w:ascii="Arial" w:hAnsi="Arial" w:cs="Arial"/>
                <w:sz w:val="20"/>
                <w:szCs w:val="20"/>
              </w:rPr>
              <w:t xml:space="preserve">1.5.4 de estas bases,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Experiencia labor</w:t>
            </w:r>
            <w:r w:rsidR="001A4736">
              <w:rPr>
                <w:rFonts w:ascii="Arial" w:hAnsi="Arial" w:cs="Arial"/>
                <w:sz w:val="20"/>
                <w:szCs w:val="20"/>
              </w:rPr>
              <w:t>al en un cargo igual o similar: “</w:t>
            </w:r>
            <w:r w:rsidR="007C13A3">
              <w:rPr>
                <w:rFonts w:ascii="Arial" w:hAnsi="Arial" w:cs="Arial"/>
                <w:sz w:val="20"/>
                <w:szCs w:val="20"/>
              </w:rPr>
              <w:t>1 año</w:t>
            </w:r>
            <w:r w:rsidR="00C0665F">
              <w:rPr>
                <w:rFonts w:ascii="Arial" w:hAnsi="Arial" w:cs="Arial"/>
                <w:sz w:val="20"/>
                <w:szCs w:val="20"/>
              </w:rPr>
              <w:t>”.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0665F" w:rsidRPr="00F6723E" w:rsidTr="00963919">
        <w:trPr>
          <w:jc w:val="center"/>
        </w:trPr>
        <w:tc>
          <w:tcPr>
            <w:tcW w:w="3964" w:type="dxa"/>
          </w:tcPr>
          <w:p w:rsidR="00C0665F" w:rsidRPr="00BF4D6E" w:rsidRDefault="0037717E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0665F">
              <w:rPr>
                <w:rFonts w:ascii="Arial" w:hAnsi="Arial" w:cs="Arial"/>
              </w:rPr>
              <w:t xml:space="preserve"> año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828" w:type="dxa"/>
          </w:tcPr>
          <w:p w:rsidR="00C0665F" w:rsidRPr="00BF4D6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0665F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0665F" w:rsidRPr="00F6723E" w:rsidTr="00963919">
        <w:trPr>
          <w:jc w:val="center"/>
        </w:trPr>
        <w:tc>
          <w:tcPr>
            <w:tcW w:w="3964" w:type="dxa"/>
          </w:tcPr>
          <w:p w:rsidR="00C0665F" w:rsidRPr="00356313" w:rsidRDefault="0037717E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</w:t>
            </w:r>
            <w:r w:rsidR="00E1242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hasta 3</w:t>
            </w:r>
            <w:r w:rsidR="00C0665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C0665F" w:rsidRPr="00356313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0665F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C0665F" w:rsidRPr="00F6723E" w:rsidTr="00963919">
        <w:trPr>
          <w:jc w:val="center"/>
        </w:trPr>
        <w:tc>
          <w:tcPr>
            <w:tcW w:w="3964" w:type="dxa"/>
          </w:tcPr>
          <w:p w:rsidR="00C0665F" w:rsidRPr="00BF4D6E" w:rsidRDefault="0037717E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4</w:t>
            </w:r>
            <w:r w:rsidR="00C0665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C0665F" w:rsidRPr="00BF4D6E" w:rsidRDefault="00005510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0665F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0665F" w:rsidRPr="00F6723E" w:rsidTr="00963919">
        <w:trPr>
          <w:jc w:val="center"/>
        </w:trPr>
        <w:tc>
          <w:tcPr>
            <w:tcW w:w="3964" w:type="dxa"/>
          </w:tcPr>
          <w:p w:rsidR="00C0665F" w:rsidRPr="00BF4D6E" w:rsidRDefault="0037717E" w:rsidP="00C066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</w:t>
            </w:r>
            <w:r w:rsidR="00C0665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C0665F" w:rsidRPr="00BF4D6E" w:rsidRDefault="0037717E" w:rsidP="00C066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551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C0665F"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  <w:sz w:val="20"/>
                <w:szCs w:val="20"/>
              </w:rPr>
              <w:t>ses, apartado</w:t>
            </w:r>
            <w:r w:rsidR="007C13A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3A3" w:rsidRPr="007C13A3">
              <w:rPr>
                <w:rFonts w:ascii="Arial" w:hAnsi="Arial" w:cs="Arial"/>
                <w:sz w:val="20"/>
                <w:szCs w:val="20"/>
              </w:rPr>
              <w:t>Años de experiencia requeridos desde la fecha de obtención del título profesional, ya sea en el sector público como privado</w:t>
            </w:r>
            <w:r w:rsidR="007C13A3">
              <w:rPr>
                <w:rFonts w:ascii="Arial" w:hAnsi="Arial" w:cs="Arial"/>
                <w:sz w:val="20"/>
                <w:szCs w:val="20"/>
              </w:rPr>
              <w:t>:</w:t>
            </w:r>
            <w:r w:rsidR="007C13A3" w:rsidRPr="007C1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3A3">
              <w:rPr>
                <w:rFonts w:ascii="Arial" w:hAnsi="Arial" w:cs="Arial"/>
                <w:sz w:val="20"/>
                <w:szCs w:val="20"/>
              </w:rPr>
              <w:t>“</w:t>
            </w:r>
            <w:r w:rsidR="007C13A3" w:rsidRPr="007C13A3">
              <w:rPr>
                <w:rFonts w:ascii="Arial" w:hAnsi="Arial" w:cs="Arial"/>
                <w:sz w:val="20"/>
                <w:szCs w:val="20"/>
              </w:rPr>
              <w:t>Experiencia profesional no inferior a 2 años en el sector público o privado</w:t>
            </w:r>
            <w:bookmarkStart w:id="0" w:name="_GoBack"/>
            <w:bookmarkEnd w:id="0"/>
            <w:r w:rsidRPr="00356313">
              <w:rPr>
                <w:rFonts w:ascii="Arial" w:hAnsi="Arial" w:cs="Arial"/>
                <w:sz w:val="20"/>
                <w:szCs w:val="20"/>
              </w:rPr>
              <w:t xml:space="preserve">”.  </w:t>
            </w:r>
          </w:p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005510">
        <w:rPr>
          <w:rFonts w:ascii="Arial" w:hAnsi="Arial" w:cs="Arial"/>
        </w:rPr>
        <w:t>6</w:t>
      </w:r>
      <w:r w:rsidR="0037717E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5D215A" w:rsidRPr="00BF4D6E" w:rsidRDefault="00C0665F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00551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00551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37717E">
              <w:rPr>
                <w:rFonts w:ascii="Arial" w:hAnsi="Arial" w:cs="Arial"/>
              </w:rPr>
              <w:t xml:space="preserve"> </w:t>
            </w:r>
            <w:r w:rsidR="005D215A" w:rsidRPr="00BF4D6E">
              <w:rPr>
                <w:rFonts w:ascii="Arial" w:hAnsi="Arial" w:cs="Arial"/>
              </w:rPr>
              <w:t>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>s</w:t>
      </w:r>
      <w:r w:rsidR="00005510">
        <w:rPr>
          <w:rFonts w:ascii="Arial" w:hAnsi="Arial" w:cs="Arial"/>
        </w:rPr>
        <w:t>) tendrá un puntaje máximo de 6</w:t>
      </w:r>
      <w:r w:rsidR="00264937">
        <w:rPr>
          <w:rFonts w:ascii="Arial" w:hAnsi="Arial" w:cs="Arial"/>
        </w:rPr>
        <w:t>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005510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C0665F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  <w:r w:rsidR="00C0665F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FD562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FD562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C0665F">
        <w:rPr>
          <w:rFonts w:ascii="Arial" w:hAnsi="Arial" w:cs="Arial"/>
        </w:rPr>
        <w:t xml:space="preserve"> </w:t>
      </w:r>
      <w:r w:rsidR="00E61262">
        <w:rPr>
          <w:rFonts w:ascii="Arial" w:hAnsi="Arial" w:cs="Arial"/>
        </w:rPr>
        <w:t>En caso que se requiera se podrá realizar una prueba de conocimientos teóricos y/o prácticos, que se incluirá en el puntaje de esta etapa.</w:t>
      </w:r>
    </w:p>
    <w:p w:rsidR="003104A8" w:rsidRDefault="003104A8" w:rsidP="003104A8">
      <w:pPr>
        <w:spacing w:after="0" w:line="240" w:lineRule="auto"/>
        <w:jc w:val="both"/>
        <w:rPr>
          <w:rFonts w:ascii="Arial" w:hAnsi="Arial" w:cs="Arial"/>
        </w:rPr>
      </w:pPr>
    </w:p>
    <w:p w:rsidR="00401388" w:rsidRPr="00A9763C" w:rsidRDefault="00401388" w:rsidP="003104A8">
      <w:pPr>
        <w:spacing w:after="0" w:line="240" w:lineRule="auto"/>
        <w:jc w:val="both"/>
        <w:rPr>
          <w:rFonts w:ascii="Arial" w:hAnsi="Arial" w:cs="Arial"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C0665F" w:rsidRPr="00A9763C" w:rsidTr="00F223CD">
        <w:trPr>
          <w:jc w:val="center"/>
        </w:trPr>
        <w:tc>
          <w:tcPr>
            <w:tcW w:w="4415" w:type="dxa"/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15" w:type="dxa"/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C0665F" w:rsidRPr="00A9763C" w:rsidTr="00F223CD">
        <w:trPr>
          <w:jc w:val="center"/>
        </w:trPr>
        <w:tc>
          <w:tcPr>
            <w:tcW w:w="4415" w:type="dxa"/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15" w:type="dxa"/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0665F" w:rsidRPr="00A9763C" w:rsidTr="00F223CD">
        <w:trPr>
          <w:jc w:val="center"/>
        </w:trPr>
        <w:tc>
          <w:tcPr>
            <w:tcW w:w="4415" w:type="dxa"/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15" w:type="dxa"/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0665F" w:rsidRPr="00A9763C" w:rsidTr="00F223CD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C0665F" w:rsidRPr="00A9763C" w:rsidRDefault="00C0665F" w:rsidP="00F223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lastRenderedPageBreak/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C0665F">
        <w:rPr>
          <w:rFonts w:ascii="Arial" w:hAnsi="Arial" w:cs="Arial"/>
        </w:rPr>
        <w:t xml:space="preserve"> 03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Pr="00A9763C">
        <w:rPr>
          <w:rFonts w:ascii="Arial" w:hAnsi="Arial" w:cs="Arial"/>
        </w:rPr>
        <w:t xml:space="preserve"> su aceptación al cargo. De aceptar el cargo, se debe citar al postulante para informar de los antecedentes y trámites a realizar.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el cual pudiese ser prorrogable incluso por un período de tres meses más, para luego, y de ser positiva la evaluación de su desempeño extender la contratación por lo que quede del año.</w:t>
      </w:r>
    </w:p>
    <w:p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B253A0" w:rsidRDefault="00B253A0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B253A0" w:rsidRDefault="00B253A0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B253A0" w:rsidRDefault="00B253A0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AA0068" w:rsidRDefault="00AA0068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AA0068" w:rsidRDefault="00AA0068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AA0068" w:rsidRDefault="00AA0068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AA0068" w:rsidRDefault="00AA0068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lastRenderedPageBreak/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69" w:rsidRDefault="00105769">
      <w:r>
        <w:separator/>
      </w:r>
    </w:p>
  </w:endnote>
  <w:endnote w:type="continuationSeparator" w:id="0">
    <w:p w:rsidR="00105769" w:rsidRDefault="0010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5B" w:rsidRDefault="00C1695B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695B" w:rsidRDefault="00C1695B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5B" w:rsidRDefault="00C1695B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D26080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D26080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5B" w:rsidRDefault="00C1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69" w:rsidRDefault="00105769">
      <w:r>
        <w:separator/>
      </w:r>
    </w:p>
  </w:footnote>
  <w:footnote w:type="continuationSeparator" w:id="0">
    <w:p w:rsidR="00105769" w:rsidRDefault="00105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5B" w:rsidRDefault="00C169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5B" w:rsidRDefault="00C1695B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C1695B" w:rsidRDefault="00C1695B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C1695B" w:rsidRDefault="00C1695B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C1695B" w:rsidRPr="00420DE9" w:rsidRDefault="00C1695B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C1695B" w:rsidRPr="00951AD5" w:rsidRDefault="00C1695B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C1695B" w:rsidRPr="00F10342" w:rsidRDefault="00C1695B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5B" w:rsidRDefault="00C169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510"/>
    <w:rsid w:val="000065CC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50067"/>
    <w:rsid w:val="00050F78"/>
    <w:rsid w:val="00053FC0"/>
    <w:rsid w:val="00055F40"/>
    <w:rsid w:val="00061B41"/>
    <w:rsid w:val="00067A90"/>
    <w:rsid w:val="00073EFA"/>
    <w:rsid w:val="0007531D"/>
    <w:rsid w:val="000754B5"/>
    <w:rsid w:val="000759AA"/>
    <w:rsid w:val="000777E0"/>
    <w:rsid w:val="00080842"/>
    <w:rsid w:val="00081E6A"/>
    <w:rsid w:val="0008309F"/>
    <w:rsid w:val="00086FFF"/>
    <w:rsid w:val="000919AB"/>
    <w:rsid w:val="000919AD"/>
    <w:rsid w:val="00092438"/>
    <w:rsid w:val="000971B7"/>
    <w:rsid w:val="0009772B"/>
    <w:rsid w:val="000977F5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4629"/>
    <w:rsid w:val="001023C6"/>
    <w:rsid w:val="00103888"/>
    <w:rsid w:val="00105769"/>
    <w:rsid w:val="001075E3"/>
    <w:rsid w:val="001103C0"/>
    <w:rsid w:val="0011203D"/>
    <w:rsid w:val="00113A20"/>
    <w:rsid w:val="001150C2"/>
    <w:rsid w:val="00116176"/>
    <w:rsid w:val="001172AE"/>
    <w:rsid w:val="00120D1D"/>
    <w:rsid w:val="00122E36"/>
    <w:rsid w:val="00126531"/>
    <w:rsid w:val="00131AE3"/>
    <w:rsid w:val="00137BF9"/>
    <w:rsid w:val="00140D74"/>
    <w:rsid w:val="00143DBC"/>
    <w:rsid w:val="00144475"/>
    <w:rsid w:val="001466F3"/>
    <w:rsid w:val="00153F6D"/>
    <w:rsid w:val="00153FFE"/>
    <w:rsid w:val="00157E6A"/>
    <w:rsid w:val="00163BD2"/>
    <w:rsid w:val="00163FDB"/>
    <w:rsid w:val="001640FD"/>
    <w:rsid w:val="00164988"/>
    <w:rsid w:val="001672E2"/>
    <w:rsid w:val="00170597"/>
    <w:rsid w:val="00170DD7"/>
    <w:rsid w:val="00170E0F"/>
    <w:rsid w:val="00170E57"/>
    <w:rsid w:val="00172815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0E1F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6FF"/>
    <w:rsid w:val="0024671E"/>
    <w:rsid w:val="00251DC9"/>
    <w:rsid w:val="002527D3"/>
    <w:rsid w:val="0025353D"/>
    <w:rsid w:val="00256DC9"/>
    <w:rsid w:val="0026092D"/>
    <w:rsid w:val="0026249B"/>
    <w:rsid w:val="00262733"/>
    <w:rsid w:val="002640B4"/>
    <w:rsid w:val="00264937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D267D"/>
    <w:rsid w:val="002D3C40"/>
    <w:rsid w:val="002D58A7"/>
    <w:rsid w:val="002D6E62"/>
    <w:rsid w:val="002E3AA3"/>
    <w:rsid w:val="002E5D25"/>
    <w:rsid w:val="002E6492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4168"/>
    <w:rsid w:val="00344817"/>
    <w:rsid w:val="00350A54"/>
    <w:rsid w:val="00351521"/>
    <w:rsid w:val="003527A6"/>
    <w:rsid w:val="00352F86"/>
    <w:rsid w:val="00354762"/>
    <w:rsid w:val="00357791"/>
    <w:rsid w:val="0035787E"/>
    <w:rsid w:val="00363B61"/>
    <w:rsid w:val="00365C71"/>
    <w:rsid w:val="003673E0"/>
    <w:rsid w:val="003721C8"/>
    <w:rsid w:val="00372A86"/>
    <w:rsid w:val="00372BAB"/>
    <w:rsid w:val="0037717E"/>
    <w:rsid w:val="003812A0"/>
    <w:rsid w:val="0038245A"/>
    <w:rsid w:val="00383AE7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88"/>
    <w:rsid w:val="003B6EE5"/>
    <w:rsid w:val="003B7882"/>
    <w:rsid w:val="003C0986"/>
    <w:rsid w:val="003C2E16"/>
    <w:rsid w:val="003C3670"/>
    <w:rsid w:val="003C37C5"/>
    <w:rsid w:val="003D25A7"/>
    <w:rsid w:val="003D3727"/>
    <w:rsid w:val="003D4346"/>
    <w:rsid w:val="003E285C"/>
    <w:rsid w:val="003E67F2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41B8"/>
    <w:rsid w:val="00404427"/>
    <w:rsid w:val="0040540B"/>
    <w:rsid w:val="00407DA5"/>
    <w:rsid w:val="00407DCD"/>
    <w:rsid w:val="00413185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582B"/>
    <w:rsid w:val="004369E0"/>
    <w:rsid w:val="00436CC9"/>
    <w:rsid w:val="0043701B"/>
    <w:rsid w:val="0044238C"/>
    <w:rsid w:val="004436E3"/>
    <w:rsid w:val="0044631D"/>
    <w:rsid w:val="00452084"/>
    <w:rsid w:val="004538EF"/>
    <w:rsid w:val="00456041"/>
    <w:rsid w:val="00456417"/>
    <w:rsid w:val="00465534"/>
    <w:rsid w:val="004666A6"/>
    <w:rsid w:val="00467527"/>
    <w:rsid w:val="004678F2"/>
    <w:rsid w:val="00470524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F87"/>
    <w:rsid w:val="0049177C"/>
    <w:rsid w:val="00492003"/>
    <w:rsid w:val="00492BB6"/>
    <w:rsid w:val="004939BB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2F6"/>
    <w:rsid w:val="004E3F89"/>
    <w:rsid w:val="004E4FA3"/>
    <w:rsid w:val="004E52DB"/>
    <w:rsid w:val="004E6D5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3150"/>
    <w:rsid w:val="00545A97"/>
    <w:rsid w:val="00546941"/>
    <w:rsid w:val="00551574"/>
    <w:rsid w:val="005566D2"/>
    <w:rsid w:val="00557894"/>
    <w:rsid w:val="00560B9E"/>
    <w:rsid w:val="0056613B"/>
    <w:rsid w:val="005777CC"/>
    <w:rsid w:val="0057796C"/>
    <w:rsid w:val="00581A43"/>
    <w:rsid w:val="00582D33"/>
    <w:rsid w:val="005840DA"/>
    <w:rsid w:val="00585B0D"/>
    <w:rsid w:val="00590044"/>
    <w:rsid w:val="0059281F"/>
    <w:rsid w:val="005943CB"/>
    <w:rsid w:val="00594BB4"/>
    <w:rsid w:val="005953BB"/>
    <w:rsid w:val="0059776F"/>
    <w:rsid w:val="005A2287"/>
    <w:rsid w:val="005A3154"/>
    <w:rsid w:val="005A6A1B"/>
    <w:rsid w:val="005B378E"/>
    <w:rsid w:val="005B48D2"/>
    <w:rsid w:val="005B4E35"/>
    <w:rsid w:val="005B5317"/>
    <w:rsid w:val="005B7217"/>
    <w:rsid w:val="005C0D0C"/>
    <w:rsid w:val="005D0F42"/>
    <w:rsid w:val="005D215A"/>
    <w:rsid w:val="005D23B7"/>
    <w:rsid w:val="005D59B1"/>
    <w:rsid w:val="005E1154"/>
    <w:rsid w:val="005E11A9"/>
    <w:rsid w:val="005E30E1"/>
    <w:rsid w:val="005F08A9"/>
    <w:rsid w:val="005F3FDD"/>
    <w:rsid w:val="005F537A"/>
    <w:rsid w:val="005F55AF"/>
    <w:rsid w:val="005F63FE"/>
    <w:rsid w:val="005F6C9A"/>
    <w:rsid w:val="00604A3C"/>
    <w:rsid w:val="00610D81"/>
    <w:rsid w:val="00612E5F"/>
    <w:rsid w:val="006233A2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52070"/>
    <w:rsid w:val="00653824"/>
    <w:rsid w:val="00655911"/>
    <w:rsid w:val="00656AB6"/>
    <w:rsid w:val="00657F71"/>
    <w:rsid w:val="00661327"/>
    <w:rsid w:val="0066135B"/>
    <w:rsid w:val="00662207"/>
    <w:rsid w:val="006667D7"/>
    <w:rsid w:val="00671E20"/>
    <w:rsid w:val="006722C7"/>
    <w:rsid w:val="006727F9"/>
    <w:rsid w:val="00674E25"/>
    <w:rsid w:val="00676991"/>
    <w:rsid w:val="00681C7A"/>
    <w:rsid w:val="00682BC3"/>
    <w:rsid w:val="00693D3C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3C31"/>
    <w:rsid w:val="00717635"/>
    <w:rsid w:val="007176DB"/>
    <w:rsid w:val="00720F46"/>
    <w:rsid w:val="00721621"/>
    <w:rsid w:val="00724922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48BB"/>
    <w:rsid w:val="00765020"/>
    <w:rsid w:val="00767E81"/>
    <w:rsid w:val="00773B78"/>
    <w:rsid w:val="00773DCE"/>
    <w:rsid w:val="00774C9D"/>
    <w:rsid w:val="00776A91"/>
    <w:rsid w:val="00777712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2785"/>
    <w:rsid w:val="007B4E05"/>
    <w:rsid w:val="007C133D"/>
    <w:rsid w:val="007C13A3"/>
    <w:rsid w:val="007C34B8"/>
    <w:rsid w:val="007C67EF"/>
    <w:rsid w:val="007C7713"/>
    <w:rsid w:val="007D15B0"/>
    <w:rsid w:val="007D24C2"/>
    <w:rsid w:val="007D2B66"/>
    <w:rsid w:val="007D5BF0"/>
    <w:rsid w:val="007D7A1F"/>
    <w:rsid w:val="007E22BC"/>
    <w:rsid w:val="007E4714"/>
    <w:rsid w:val="007F2DBF"/>
    <w:rsid w:val="007F4B42"/>
    <w:rsid w:val="007F6C13"/>
    <w:rsid w:val="007F773B"/>
    <w:rsid w:val="008009F0"/>
    <w:rsid w:val="00802F6C"/>
    <w:rsid w:val="00804B70"/>
    <w:rsid w:val="00805F8B"/>
    <w:rsid w:val="0081076B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F08"/>
    <w:rsid w:val="00885260"/>
    <w:rsid w:val="008873D7"/>
    <w:rsid w:val="00887D37"/>
    <w:rsid w:val="008910B3"/>
    <w:rsid w:val="00894709"/>
    <w:rsid w:val="008A41A1"/>
    <w:rsid w:val="008A4DFA"/>
    <w:rsid w:val="008A5706"/>
    <w:rsid w:val="008A6E08"/>
    <w:rsid w:val="008B0C77"/>
    <w:rsid w:val="008B2B1D"/>
    <w:rsid w:val="008B2B96"/>
    <w:rsid w:val="008B30E6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486F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2159"/>
    <w:rsid w:val="00942CC5"/>
    <w:rsid w:val="009450B8"/>
    <w:rsid w:val="0095061B"/>
    <w:rsid w:val="009510E1"/>
    <w:rsid w:val="00953017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3031"/>
    <w:rsid w:val="009A4985"/>
    <w:rsid w:val="009A49D3"/>
    <w:rsid w:val="009A5B0C"/>
    <w:rsid w:val="009A776C"/>
    <w:rsid w:val="009B3C01"/>
    <w:rsid w:val="009B46D5"/>
    <w:rsid w:val="009B5946"/>
    <w:rsid w:val="009D33E2"/>
    <w:rsid w:val="009D7B2A"/>
    <w:rsid w:val="009E2457"/>
    <w:rsid w:val="009E3E16"/>
    <w:rsid w:val="009E556F"/>
    <w:rsid w:val="009E7F78"/>
    <w:rsid w:val="009F1B3A"/>
    <w:rsid w:val="009F3383"/>
    <w:rsid w:val="009F3729"/>
    <w:rsid w:val="009F3B05"/>
    <w:rsid w:val="00A01082"/>
    <w:rsid w:val="00A023BB"/>
    <w:rsid w:val="00A02576"/>
    <w:rsid w:val="00A044D9"/>
    <w:rsid w:val="00A0452B"/>
    <w:rsid w:val="00A06123"/>
    <w:rsid w:val="00A11576"/>
    <w:rsid w:val="00A11966"/>
    <w:rsid w:val="00A15289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1CAB"/>
    <w:rsid w:val="00A735C0"/>
    <w:rsid w:val="00A749DF"/>
    <w:rsid w:val="00A74A11"/>
    <w:rsid w:val="00A7570F"/>
    <w:rsid w:val="00A77042"/>
    <w:rsid w:val="00A8482D"/>
    <w:rsid w:val="00A874F9"/>
    <w:rsid w:val="00A928BB"/>
    <w:rsid w:val="00A94E4D"/>
    <w:rsid w:val="00A95995"/>
    <w:rsid w:val="00A96427"/>
    <w:rsid w:val="00A9763C"/>
    <w:rsid w:val="00AA0068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00B9"/>
    <w:rsid w:val="00AE1A7B"/>
    <w:rsid w:val="00AE3955"/>
    <w:rsid w:val="00AE7639"/>
    <w:rsid w:val="00AF1013"/>
    <w:rsid w:val="00AF365C"/>
    <w:rsid w:val="00B03B41"/>
    <w:rsid w:val="00B03E35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CD2"/>
    <w:rsid w:val="00B239B4"/>
    <w:rsid w:val="00B247A4"/>
    <w:rsid w:val="00B253A0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200C"/>
    <w:rsid w:val="00B7084E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B33"/>
    <w:rsid w:val="00BB2804"/>
    <w:rsid w:val="00BB489F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70F8"/>
    <w:rsid w:val="00BE3E6B"/>
    <w:rsid w:val="00BE4C04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665F"/>
    <w:rsid w:val="00C07F2D"/>
    <w:rsid w:val="00C1695B"/>
    <w:rsid w:val="00C17465"/>
    <w:rsid w:val="00C21C1E"/>
    <w:rsid w:val="00C233B2"/>
    <w:rsid w:val="00C23D0E"/>
    <w:rsid w:val="00C334E0"/>
    <w:rsid w:val="00C4563F"/>
    <w:rsid w:val="00C460EC"/>
    <w:rsid w:val="00C463DC"/>
    <w:rsid w:val="00C56C8C"/>
    <w:rsid w:val="00C56EEF"/>
    <w:rsid w:val="00C5719A"/>
    <w:rsid w:val="00C62ABC"/>
    <w:rsid w:val="00C6445D"/>
    <w:rsid w:val="00C67DF3"/>
    <w:rsid w:val="00C72A78"/>
    <w:rsid w:val="00C7356D"/>
    <w:rsid w:val="00C74C00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23B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498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26080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4042"/>
    <w:rsid w:val="00DD78E8"/>
    <w:rsid w:val="00DE247C"/>
    <w:rsid w:val="00DE2BDF"/>
    <w:rsid w:val="00DE3735"/>
    <w:rsid w:val="00DE6351"/>
    <w:rsid w:val="00DE66A2"/>
    <w:rsid w:val="00DE7163"/>
    <w:rsid w:val="00DF0923"/>
    <w:rsid w:val="00DF77BF"/>
    <w:rsid w:val="00DF7909"/>
    <w:rsid w:val="00DF7B3B"/>
    <w:rsid w:val="00DF7FA7"/>
    <w:rsid w:val="00E01983"/>
    <w:rsid w:val="00E0550B"/>
    <w:rsid w:val="00E06AA6"/>
    <w:rsid w:val="00E06B7A"/>
    <w:rsid w:val="00E0743D"/>
    <w:rsid w:val="00E12427"/>
    <w:rsid w:val="00E137B0"/>
    <w:rsid w:val="00E14675"/>
    <w:rsid w:val="00E17352"/>
    <w:rsid w:val="00E178F1"/>
    <w:rsid w:val="00E20CDA"/>
    <w:rsid w:val="00E22034"/>
    <w:rsid w:val="00E22A8A"/>
    <w:rsid w:val="00E27E5B"/>
    <w:rsid w:val="00E325C9"/>
    <w:rsid w:val="00E327C8"/>
    <w:rsid w:val="00E37EF3"/>
    <w:rsid w:val="00E41C50"/>
    <w:rsid w:val="00E46705"/>
    <w:rsid w:val="00E46BCF"/>
    <w:rsid w:val="00E46E13"/>
    <w:rsid w:val="00E504E7"/>
    <w:rsid w:val="00E536EC"/>
    <w:rsid w:val="00E60222"/>
    <w:rsid w:val="00E61262"/>
    <w:rsid w:val="00E61518"/>
    <w:rsid w:val="00E658B5"/>
    <w:rsid w:val="00E66EDD"/>
    <w:rsid w:val="00E707A2"/>
    <w:rsid w:val="00E72490"/>
    <w:rsid w:val="00E77BE1"/>
    <w:rsid w:val="00E923B0"/>
    <w:rsid w:val="00E9347F"/>
    <w:rsid w:val="00E9435A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D0EE0"/>
    <w:rsid w:val="00ED5932"/>
    <w:rsid w:val="00ED7930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5950"/>
    <w:rsid w:val="00F16120"/>
    <w:rsid w:val="00F20ABA"/>
    <w:rsid w:val="00F21372"/>
    <w:rsid w:val="00F21E78"/>
    <w:rsid w:val="00F223CD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41C9"/>
    <w:rsid w:val="00F61E42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17FF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28B62F-DABE-4AD1-9B08-BF680EF335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03ADB002-7AF6-428C-B77C-4C9E839BD279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s-CL"/>
            <a:t>Dirección</a:t>
          </a:r>
        </a:p>
      </dgm:t>
    </dgm:pt>
    <dgm:pt modelId="{C1B6B880-BB3A-475F-9A55-FC31A9376201}" type="parTrans" cxnId="{244D567E-B3E8-420A-A501-FB7C5EC197E9}">
      <dgm:prSet/>
      <dgm:spPr/>
      <dgm:t>
        <a:bodyPr/>
        <a:lstStyle/>
        <a:p>
          <a:pPr algn="ctr"/>
          <a:endParaRPr lang="es-CL"/>
        </a:p>
      </dgm:t>
    </dgm:pt>
    <dgm:pt modelId="{A05E6B9A-1E76-4C1F-B586-27178A066C97}" type="sibTrans" cxnId="{244D567E-B3E8-420A-A501-FB7C5EC197E9}">
      <dgm:prSet/>
      <dgm:spPr/>
      <dgm:t>
        <a:bodyPr/>
        <a:lstStyle/>
        <a:p>
          <a:pPr algn="ctr"/>
          <a:endParaRPr lang="es-CL"/>
        </a:p>
      </dgm:t>
    </dgm:pt>
    <dgm:pt modelId="{5B57C662-7C2A-4069-B6FD-6AB61D830B8B}">
      <dgm:prSet phldrT="[Texto]"/>
      <dgm:spPr>
        <a:solidFill>
          <a:srgbClr val="C00000"/>
        </a:solidFill>
      </dgm:spPr>
      <dgm:t>
        <a:bodyPr/>
        <a:lstStyle/>
        <a:p>
          <a:pPr algn="ctr"/>
          <a:r>
            <a:rPr lang="es-CL"/>
            <a:t>Subdirección Administrativa</a:t>
          </a:r>
        </a:p>
      </dgm:t>
    </dgm:pt>
    <dgm:pt modelId="{27DF39E6-1D53-4722-800B-6BDBF2C546F3}" type="parTrans" cxnId="{A3E92A4D-B7A7-449D-BF5A-5A768FF1FF73}">
      <dgm:prSet/>
      <dgm:spPr/>
      <dgm:t>
        <a:bodyPr/>
        <a:lstStyle/>
        <a:p>
          <a:pPr algn="ctr"/>
          <a:endParaRPr lang="es-CL"/>
        </a:p>
      </dgm:t>
    </dgm:pt>
    <dgm:pt modelId="{BF29F20E-6EFC-45BA-86C5-350E69D0C307}" type="sibTrans" cxnId="{A3E92A4D-B7A7-449D-BF5A-5A768FF1FF73}">
      <dgm:prSet/>
      <dgm:spPr/>
      <dgm:t>
        <a:bodyPr/>
        <a:lstStyle/>
        <a:p>
          <a:pPr algn="ctr"/>
          <a:endParaRPr lang="es-CL"/>
        </a:p>
      </dgm:t>
    </dgm:pt>
    <dgm:pt modelId="{566EE6A6-083C-4091-BA85-5CB908856D11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s-CL"/>
            <a:t>CR Gestión Personas</a:t>
          </a:r>
        </a:p>
      </dgm:t>
    </dgm:pt>
    <dgm:pt modelId="{87A130BC-A2F4-4353-8A24-902654001910}" type="parTrans" cxnId="{5D01416D-5E06-4CB1-8CCB-09FD164A70B3}">
      <dgm:prSet/>
      <dgm:spPr/>
      <dgm:t>
        <a:bodyPr/>
        <a:lstStyle/>
        <a:p>
          <a:pPr algn="ctr"/>
          <a:endParaRPr lang="es-CL"/>
        </a:p>
      </dgm:t>
    </dgm:pt>
    <dgm:pt modelId="{4396AC02-A1CB-46CF-BBD3-17942FF581A9}" type="sibTrans" cxnId="{5D01416D-5E06-4CB1-8CCB-09FD164A70B3}">
      <dgm:prSet/>
      <dgm:spPr/>
      <dgm:t>
        <a:bodyPr/>
        <a:lstStyle/>
        <a:p>
          <a:pPr algn="ctr"/>
          <a:endParaRPr lang="es-CL"/>
        </a:p>
      </dgm:t>
    </dgm:pt>
    <dgm:pt modelId="{D4F1165A-1683-4D7B-B8B2-930903F93DAD}" type="asst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s-CL"/>
            <a:t>SCR Personal</a:t>
          </a:r>
        </a:p>
      </dgm:t>
    </dgm:pt>
    <dgm:pt modelId="{EB819CC2-3251-4DC3-AF0B-CACA6C3463CF}" type="parTrans" cxnId="{F692B698-E167-4771-AF44-02CE39928A57}">
      <dgm:prSet/>
      <dgm:spPr/>
      <dgm:t>
        <a:bodyPr/>
        <a:lstStyle/>
        <a:p>
          <a:pPr algn="ctr"/>
          <a:endParaRPr lang="es-CL"/>
        </a:p>
      </dgm:t>
    </dgm:pt>
    <dgm:pt modelId="{A50EE9A1-B4FC-4BC2-89E8-E07F150AE2FE}" type="sibTrans" cxnId="{F692B698-E167-4771-AF44-02CE39928A57}">
      <dgm:prSet/>
      <dgm:spPr/>
      <dgm:t>
        <a:bodyPr/>
        <a:lstStyle/>
        <a:p>
          <a:pPr algn="ctr"/>
          <a:endParaRPr lang="es-CL"/>
        </a:p>
      </dgm:t>
    </dgm:pt>
    <dgm:pt modelId="{1A5C3B58-32BE-449D-91D4-4FE655FAC4F7}" type="pres">
      <dgm:prSet presAssocID="{2728B62F-DABE-4AD1-9B08-BF680EF335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342DE37E-A7AF-4B6E-98C0-CCD1A08A7C7E}" type="pres">
      <dgm:prSet presAssocID="{03ADB002-7AF6-428C-B77C-4C9E839BD279}" presName="hierRoot1" presStyleCnt="0">
        <dgm:presLayoutVars>
          <dgm:hierBranch val="init"/>
        </dgm:presLayoutVars>
      </dgm:prSet>
      <dgm:spPr/>
    </dgm:pt>
    <dgm:pt modelId="{E0093118-85AE-430E-A6D5-62C500784CD2}" type="pres">
      <dgm:prSet presAssocID="{03ADB002-7AF6-428C-B77C-4C9E839BD279}" presName="rootComposite1" presStyleCnt="0"/>
      <dgm:spPr/>
    </dgm:pt>
    <dgm:pt modelId="{ECA00D1C-FE94-43D9-AC25-EE9FD7934717}" type="pres">
      <dgm:prSet presAssocID="{03ADB002-7AF6-428C-B77C-4C9E839BD279}" presName="rootText1" presStyleLbl="node0" presStyleIdx="0" presStyleCnt="1" custLinFactX="-100000" custLinFactNeighborX="-105925" custLinFactNeighborY="-287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F49012F-4887-4AD5-BE49-7166EE57ED2C}" type="pres">
      <dgm:prSet presAssocID="{03ADB002-7AF6-428C-B77C-4C9E839BD279}" presName="rootConnector1" presStyleLbl="node1" presStyleIdx="0" presStyleCnt="0"/>
      <dgm:spPr/>
      <dgm:t>
        <a:bodyPr/>
        <a:lstStyle/>
        <a:p>
          <a:endParaRPr lang="es-CL"/>
        </a:p>
      </dgm:t>
    </dgm:pt>
    <dgm:pt modelId="{8F2422EE-314C-4889-AF8A-FF7D1C235000}" type="pres">
      <dgm:prSet presAssocID="{03ADB002-7AF6-428C-B77C-4C9E839BD279}" presName="hierChild2" presStyleCnt="0"/>
      <dgm:spPr/>
    </dgm:pt>
    <dgm:pt modelId="{F3CCAE41-6E31-41BE-9AF6-AA4B93F3FF73}" type="pres">
      <dgm:prSet presAssocID="{27DF39E6-1D53-4722-800B-6BDBF2C546F3}" presName="Name37" presStyleLbl="parChTrans1D2" presStyleIdx="0" presStyleCnt="1"/>
      <dgm:spPr/>
      <dgm:t>
        <a:bodyPr/>
        <a:lstStyle/>
        <a:p>
          <a:endParaRPr lang="es-CL"/>
        </a:p>
      </dgm:t>
    </dgm:pt>
    <dgm:pt modelId="{CEEA05FB-C124-443F-AA92-794412285578}" type="pres">
      <dgm:prSet presAssocID="{5B57C662-7C2A-4069-B6FD-6AB61D830B8B}" presName="hierRoot2" presStyleCnt="0">
        <dgm:presLayoutVars>
          <dgm:hierBranch val="init"/>
        </dgm:presLayoutVars>
      </dgm:prSet>
      <dgm:spPr/>
    </dgm:pt>
    <dgm:pt modelId="{39364239-631B-47A4-8C57-9497DD4ED7AC}" type="pres">
      <dgm:prSet presAssocID="{5B57C662-7C2A-4069-B6FD-6AB61D830B8B}" presName="rootComposite" presStyleCnt="0"/>
      <dgm:spPr/>
    </dgm:pt>
    <dgm:pt modelId="{61F19BFF-C450-4C32-8529-82FC5C43F4DA}" type="pres">
      <dgm:prSet presAssocID="{5B57C662-7C2A-4069-B6FD-6AB61D830B8B}" presName="rootText" presStyleLbl="node2" presStyleIdx="0" presStyleCnt="1" custLinFactX="-22121" custLinFactNeighborX="-100000" custLinFactNeighborY="198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B0C3875-5F7B-4A77-9359-50D3ECF2DCE9}" type="pres">
      <dgm:prSet presAssocID="{5B57C662-7C2A-4069-B6FD-6AB61D830B8B}" presName="rootConnector" presStyleLbl="node2" presStyleIdx="0" presStyleCnt="1"/>
      <dgm:spPr/>
      <dgm:t>
        <a:bodyPr/>
        <a:lstStyle/>
        <a:p>
          <a:endParaRPr lang="es-CL"/>
        </a:p>
      </dgm:t>
    </dgm:pt>
    <dgm:pt modelId="{6730A731-B5A2-4D22-9BF3-FA5CC55B970D}" type="pres">
      <dgm:prSet presAssocID="{5B57C662-7C2A-4069-B6FD-6AB61D830B8B}" presName="hierChild4" presStyleCnt="0"/>
      <dgm:spPr/>
    </dgm:pt>
    <dgm:pt modelId="{4163F7CC-86EC-4922-A7C4-F1EE28B6793E}" type="pres">
      <dgm:prSet presAssocID="{87A130BC-A2F4-4353-8A24-902654001910}" presName="Name37" presStyleLbl="parChTrans1D3" presStyleIdx="0" presStyleCnt="1"/>
      <dgm:spPr/>
      <dgm:t>
        <a:bodyPr/>
        <a:lstStyle/>
        <a:p>
          <a:endParaRPr lang="es-CL"/>
        </a:p>
      </dgm:t>
    </dgm:pt>
    <dgm:pt modelId="{808DA7DB-ED09-4F24-8453-52ABBAF08D3B}" type="pres">
      <dgm:prSet presAssocID="{566EE6A6-083C-4091-BA85-5CB908856D11}" presName="hierRoot2" presStyleCnt="0">
        <dgm:presLayoutVars>
          <dgm:hierBranch val="init"/>
        </dgm:presLayoutVars>
      </dgm:prSet>
      <dgm:spPr/>
    </dgm:pt>
    <dgm:pt modelId="{D468BCA9-A89F-408F-A6B5-3C4E56D1B23C}" type="pres">
      <dgm:prSet presAssocID="{566EE6A6-083C-4091-BA85-5CB908856D11}" presName="rootComposite" presStyleCnt="0"/>
      <dgm:spPr/>
    </dgm:pt>
    <dgm:pt modelId="{F5350BA7-1B50-4F6F-9A05-FBA6755F6F7A}" type="pres">
      <dgm:prSet presAssocID="{566EE6A6-083C-4091-BA85-5CB908856D11}" presName="rootText" presStyleLbl="node3" presStyleIdx="0" presStyleCnt="1" custLinFactNeighborX="-41255" custLinFactNeighborY="-13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C218045-F34B-4A27-8E56-1C433153583B}" type="pres">
      <dgm:prSet presAssocID="{566EE6A6-083C-4091-BA85-5CB908856D11}" presName="rootConnector" presStyleLbl="node3" presStyleIdx="0" presStyleCnt="1"/>
      <dgm:spPr/>
      <dgm:t>
        <a:bodyPr/>
        <a:lstStyle/>
        <a:p>
          <a:endParaRPr lang="es-CL"/>
        </a:p>
      </dgm:t>
    </dgm:pt>
    <dgm:pt modelId="{164A89F9-B6D7-428D-B54B-E35AE4304228}" type="pres">
      <dgm:prSet presAssocID="{566EE6A6-083C-4091-BA85-5CB908856D11}" presName="hierChild4" presStyleCnt="0"/>
      <dgm:spPr/>
    </dgm:pt>
    <dgm:pt modelId="{6030C73E-06E7-4C84-915D-BB72D0998685}" type="pres">
      <dgm:prSet presAssocID="{566EE6A6-083C-4091-BA85-5CB908856D11}" presName="hierChild5" presStyleCnt="0"/>
      <dgm:spPr/>
    </dgm:pt>
    <dgm:pt modelId="{583BEEC8-9859-4D26-A748-F4E11CC535D8}" type="pres">
      <dgm:prSet presAssocID="{EB819CC2-3251-4DC3-AF0B-CACA6C3463CF}" presName="Name111" presStyleLbl="parChTrans1D4" presStyleIdx="0" presStyleCnt="1"/>
      <dgm:spPr/>
      <dgm:t>
        <a:bodyPr/>
        <a:lstStyle/>
        <a:p>
          <a:endParaRPr lang="es-CL"/>
        </a:p>
      </dgm:t>
    </dgm:pt>
    <dgm:pt modelId="{6E561FAF-E733-445B-925E-3BA155A785B0}" type="pres">
      <dgm:prSet presAssocID="{D4F1165A-1683-4D7B-B8B2-930903F93DAD}" presName="hierRoot3" presStyleCnt="0">
        <dgm:presLayoutVars>
          <dgm:hierBranch val="init"/>
        </dgm:presLayoutVars>
      </dgm:prSet>
      <dgm:spPr/>
    </dgm:pt>
    <dgm:pt modelId="{2614D3F4-6900-4CC1-867B-EB48F23B989B}" type="pres">
      <dgm:prSet presAssocID="{D4F1165A-1683-4D7B-B8B2-930903F93DAD}" presName="rootComposite3" presStyleCnt="0"/>
      <dgm:spPr/>
    </dgm:pt>
    <dgm:pt modelId="{81BB2413-3861-4071-B088-9BE434915D89}" type="pres">
      <dgm:prSet presAssocID="{D4F1165A-1683-4D7B-B8B2-930903F93DAD}" presName="rootText3" presStyleLbl="asst3" presStyleIdx="0" presStyleCnt="1" custLinFactX="20460" custLinFactNeighborX="100000" custLinFactNeighborY="-2314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B782A07-D783-4AA6-955B-641F146FB32A}" type="pres">
      <dgm:prSet presAssocID="{D4F1165A-1683-4D7B-B8B2-930903F93DAD}" presName="rootConnector3" presStyleLbl="asst3" presStyleIdx="0" presStyleCnt="1"/>
      <dgm:spPr/>
      <dgm:t>
        <a:bodyPr/>
        <a:lstStyle/>
        <a:p>
          <a:endParaRPr lang="es-CL"/>
        </a:p>
      </dgm:t>
    </dgm:pt>
    <dgm:pt modelId="{B333FF4A-D267-4AB2-BAB8-E90B92DFCB05}" type="pres">
      <dgm:prSet presAssocID="{D4F1165A-1683-4D7B-B8B2-930903F93DAD}" presName="hierChild6" presStyleCnt="0"/>
      <dgm:spPr/>
    </dgm:pt>
    <dgm:pt modelId="{65465999-8DF1-4AC7-84B1-C99C888D0AA0}" type="pres">
      <dgm:prSet presAssocID="{D4F1165A-1683-4D7B-B8B2-930903F93DAD}" presName="hierChild7" presStyleCnt="0"/>
      <dgm:spPr/>
    </dgm:pt>
    <dgm:pt modelId="{5FF0E7CE-29BD-4B8C-9586-CF408B49E97C}" type="pres">
      <dgm:prSet presAssocID="{5B57C662-7C2A-4069-B6FD-6AB61D830B8B}" presName="hierChild5" presStyleCnt="0"/>
      <dgm:spPr/>
    </dgm:pt>
    <dgm:pt modelId="{491EE9C1-F1EE-4757-BEA0-6C5BF6E7B736}" type="pres">
      <dgm:prSet presAssocID="{03ADB002-7AF6-428C-B77C-4C9E839BD279}" presName="hierChild3" presStyleCnt="0"/>
      <dgm:spPr/>
    </dgm:pt>
  </dgm:ptLst>
  <dgm:cxnLst>
    <dgm:cxn modelId="{58E0E0D4-43A1-423A-81E0-AE34B9D3C5A4}" type="presOf" srcId="{EB819CC2-3251-4DC3-AF0B-CACA6C3463CF}" destId="{583BEEC8-9859-4D26-A748-F4E11CC535D8}" srcOrd="0" destOrd="0" presId="urn:microsoft.com/office/officeart/2005/8/layout/orgChart1"/>
    <dgm:cxn modelId="{9E190E25-17EF-4207-BE86-338062E85DB8}" type="presOf" srcId="{03ADB002-7AF6-428C-B77C-4C9E839BD279}" destId="{DF49012F-4887-4AD5-BE49-7166EE57ED2C}" srcOrd="1" destOrd="0" presId="urn:microsoft.com/office/officeart/2005/8/layout/orgChart1"/>
    <dgm:cxn modelId="{620448AE-BB81-4F19-8442-8CE8417699A0}" type="presOf" srcId="{566EE6A6-083C-4091-BA85-5CB908856D11}" destId="{EC218045-F34B-4A27-8E56-1C433153583B}" srcOrd="1" destOrd="0" presId="urn:microsoft.com/office/officeart/2005/8/layout/orgChart1"/>
    <dgm:cxn modelId="{305FB263-A933-4805-A86F-13317B1E630C}" type="presOf" srcId="{2728B62F-DABE-4AD1-9B08-BF680EF33567}" destId="{1A5C3B58-32BE-449D-91D4-4FE655FAC4F7}" srcOrd="0" destOrd="0" presId="urn:microsoft.com/office/officeart/2005/8/layout/orgChart1"/>
    <dgm:cxn modelId="{4A01EFE7-BE21-4F40-A00B-5A7D5AA2A2F6}" type="presOf" srcId="{27DF39E6-1D53-4722-800B-6BDBF2C546F3}" destId="{F3CCAE41-6E31-41BE-9AF6-AA4B93F3FF73}" srcOrd="0" destOrd="0" presId="urn:microsoft.com/office/officeart/2005/8/layout/orgChart1"/>
    <dgm:cxn modelId="{F692B698-E167-4771-AF44-02CE39928A57}" srcId="{566EE6A6-083C-4091-BA85-5CB908856D11}" destId="{D4F1165A-1683-4D7B-B8B2-930903F93DAD}" srcOrd="0" destOrd="0" parTransId="{EB819CC2-3251-4DC3-AF0B-CACA6C3463CF}" sibTransId="{A50EE9A1-B4FC-4BC2-89E8-E07F150AE2FE}"/>
    <dgm:cxn modelId="{A3E92A4D-B7A7-449D-BF5A-5A768FF1FF73}" srcId="{03ADB002-7AF6-428C-B77C-4C9E839BD279}" destId="{5B57C662-7C2A-4069-B6FD-6AB61D830B8B}" srcOrd="0" destOrd="0" parTransId="{27DF39E6-1D53-4722-800B-6BDBF2C546F3}" sibTransId="{BF29F20E-6EFC-45BA-86C5-350E69D0C307}"/>
    <dgm:cxn modelId="{244D567E-B3E8-420A-A501-FB7C5EC197E9}" srcId="{2728B62F-DABE-4AD1-9B08-BF680EF33567}" destId="{03ADB002-7AF6-428C-B77C-4C9E839BD279}" srcOrd="0" destOrd="0" parTransId="{C1B6B880-BB3A-475F-9A55-FC31A9376201}" sibTransId="{A05E6B9A-1E76-4C1F-B586-27178A066C97}"/>
    <dgm:cxn modelId="{751A7854-66A8-4EEF-9239-8F63DE9E82AC}" type="presOf" srcId="{5B57C662-7C2A-4069-B6FD-6AB61D830B8B}" destId="{61F19BFF-C450-4C32-8529-82FC5C43F4DA}" srcOrd="0" destOrd="0" presId="urn:microsoft.com/office/officeart/2005/8/layout/orgChart1"/>
    <dgm:cxn modelId="{1EAE4784-AAC5-4895-9693-E491555E54F3}" type="presOf" srcId="{5B57C662-7C2A-4069-B6FD-6AB61D830B8B}" destId="{FB0C3875-5F7B-4A77-9359-50D3ECF2DCE9}" srcOrd="1" destOrd="0" presId="urn:microsoft.com/office/officeart/2005/8/layout/orgChart1"/>
    <dgm:cxn modelId="{B718D987-8051-4918-ACF3-E28CD75EDEB7}" type="presOf" srcId="{566EE6A6-083C-4091-BA85-5CB908856D11}" destId="{F5350BA7-1B50-4F6F-9A05-FBA6755F6F7A}" srcOrd="0" destOrd="0" presId="urn:microsoft.com/office/officeart/2005/8/layout/orgChart1"/>
    <dgm:cxn modelId="{6FE1AEE8-04D5-49D6-B676-B4B2144B1C5D}" type="presOf" srcId="{D4F1165A-1683-4D7B-B8B2-930903F93DAD}" destId="{EB782A07-D783-4AA6-955B-641F146FB32A}" srcOrd="1" destOrd="0" presId="urn:microsoft.com/office/officeart/2005/8/layout/orgChart1"/>
    <dgm:cxn modelId="{694BD423-4522-45AF-8C2C-115949501D32}" type="presOf" srcId="{87A130BC-A2F4-4353-8A24-902654001910}" destId="{4163F7CC-86EC-4922-A7C4-F1EE28B6793E}" srcOrd="0" destOrd="0" presId="urn:microsoft.com/office/officeart/2005/8/layout/orgChart1"/>
    <dgm:cxn modelId="{712C1AD2-608F-49B9-BFB1-17E321960453}" type="presOf" srcId="{D4F1165A-1683-4D7B-B8B2-930903F93DAD}" destId="{81BB2413-3861-4071-B088-9BE434915D89}" srcOrd="0" destOrd="0" presId="urn:microsoft.com/office/officeart/2005/8/layout/orgChart1"/>
    <dgm:cxn modelId="{5D01416D-5E06-4CB1-8CCB-09FD164A70B3}" srcId="{5B57C662-7C2A-4069-B6FD-6AB61D830B8B}" destId="{566EE6A6-083C-4091-BA85-5CB908856D11}" srcOrd="0" destOrd="0" parTransId="{87A130BC-A2F4-4353-8A24-902654001910}" sibTransId="{4396AC02-A1CB-46CF-BBD3-17942FF581A9}"/>
    <dgm:cxn modelId="{A1C92907-CA64-4C0B-A014-997CB0304EAB}" type="presOf" srcId="{03ADB002-7AF6-428C-B77C-4C9E839BD279}" destId="{ECA00D1C-FE94-43D9-AC25-EE9FD7934717}" srcOrd="0" destOrd="0" presId="urn:microsoft.com/office/officeart/2005/8/layout/orgChart1"/>
    <dgm:cxn modelId="{C477BE9A-3424-44F3-8722-667C178DFADB}" type="presParOf" srcId="{1A5C3B58-32BE-449D-91D4-4FE655FAC4F7}" destId="{342DE37E-A7AF-4B6E-98C0-CCD1A08A7C7E}" srcOrd="0" destOrd="0" presId="urn:microsoft.com/office/officeart/2005/8/layout/orgChart1"/>
    <dgm:cxn modelId="{5F8D8A97-C7CF-4CE8-B779-D3B287030675}" type="presParOf" srcId="{342DE37E-A7AF-4B6E-98C0-CCD1A08A7C7E}" destId="{E0093118-85AE-430E-A6D5-62C500784CD2}" srcOrd="0" destOrd="0" presId="urn:microsoft.com/office/officeart/2005/8/layout/orgChart1"/>
    <dgm:cxn modelId="{356F19B4-126A-4C3B-BA1C-8DEAC34700D2}" type="presParOf" srcId="{E0093118-85AE-430E-A6D5-62C500784CD2}" destId="{ECA00D1C-FE94-43D9-AC25-EE9FD7934717}" srcOrd="0" destOrd="0" presId="urn:microsoft.com/office/officeart/2005/8/layout/orgChart1"/>
    <dgm:cxn modelId="{13C210B7-CD76-4D3F-B96F-4E5AB43CE083}" type="presParOf" srcId="{E0093118-85AE-430E-A6D5-62C500784CD2}" destId="{DF49012F-4887-4AD5-BE49-7166EE57ED2C}" srcOrd="1" destOrd="0" presId="urn:microsoft.com/office/officeart/2005/8/layout/orgChart1"/>
    <dgm:cxn modelId="{8E8F5BE8-CB1D-4676-B48B-49ABE174F3FB}" type="presParOf" srcId="{342DE37E-A7AF-4B6E-98C0-CCD1A08A7C7E}" destId="{8F2422EE-314C-4889-AF8A-FF7D1C235000}" srcOrd="1" destOrd="0" presId="urn:microsoft.com/office/officeart/2005/8/layout/orgChart1"/>
    <dgm:cxn modelId="{BB229CA9-4E95-4C43-94DF-8EBF7409532E}" type="presParOf" srcId="{8F2422EE-314C-4889-AF8A-FF7D1C235000}" destId="{F3CCAE41-6E31-41BE-9AF6-AA4B93F3FF73}" srcOrd="0" destOrd="0" presId="urn:microsoft.com/office/officeart/2005/8/layout/orgChart1"/>
    <dgm:cxn modelId="{7BA0F378-9382-40DD-A13B-728096D3921A}" type="presParOf" srcId="{8F2422EE-314C-4889-AF8A-FF7D1C235000}" destId="{CEEA05FB-C124-443F-AA92-794412285578}" srcOrd="1" destOrd="0" presId="urn:microsoft.com/office/officeart/2005/8/layout/orgChart1"/>
    <dgm:cxn modelId="{CA3F776E-BE0A-48B0-8F5F-26E31F9F0F85}" type="presParOf" srcId="{CEEA05FB-C124-443F-AA92-794412285578}" destId="{39364239-631B-47A4-8C57-9497DD4ED7AC}" srcOrd="0" destOrd="0" presId="urn:microsoft.com/office/officeart/2005/8/layout/orgChart1"/>
    <dgm:cxn modelId="{DFA1E31C-6E0B-4FA8-8B43-8AC2EDED9BAF}" type="presParOf" srcId="{39364239-631B-47A4-8C57-9497DD4ED7AC}" destId="{61F19BFF-C450-4C32-8529-82FC5C43F4DA}" srcOrd="0" destOrd="0" presId="urn:microsoft.com/office/officeart/2005/8/layout/orgChart1"/>
    <dgm:cxn modelId="{8181BC29-C3BA-413A-9A55-E2987518C88A}" type="presParOf" srcId="{39364239-631B-47A4-8C57-9497DD4ED7AC}" destId="{FB0C3875-5F7B-4A77-9359-50D3ECF2DCE9}" srcOrd="1" destOrd="0" presId="urn:microsoft.com/office/officeart/2005/8/layout/orgChart1"/>
    <dgm:cxn modelId="{09D6DAF6-B99B-48B9-96D7-CCA48DD6ADCE}" type="presParOf" srcId="{CEEA05FB-C124-443F-AA92-794412285578}" destId="{6730A731-B5A2-4D22-9BF3-FA5CC55B970D}" srcOrd="1" destOrd="0" presId="urn:microsoft.com/office/officeart/2005/8/layout/orgChart1"/>
    <dgm:cxn modelId="{0C0DD70E-40B2-43F4-8B04-E4096B9AE6C5}" type="presParOf" srcId="{6730A731-B5A2-4D22-9BF3-FA5CC55B970D}" destId="{4163F7CC-86EC-4922-A7C4-F1EE28B6793E}" srcOrd="0" destOrd="0" presId="urn:microsoft.com/office/officeart/2005/8/layout/orgChart1"/>
    <dgm:cxn modelId="{BDC72AF6-E255-4ED1-B404-95AFCDF4AFF1}" type="presParOf" srcId="{6730A731-B5A2-4D22-9BF3-FA5CC55B970D}" destId="{808DA7DB-ED09-4F24-8453-52ABBAF08D3B}" srcOrd="1" destOrd="0" presId="urn:microsoft.com/office/officeart/2005/8/layout/orgChart1"/>
    <dgm:cxn modelId="{358D1439-A5A1-4A54-A484-19121911A001}" type="presParOf" srcId="{808DA7DB-ED09-4F24-8453-52ABBAF08D3B}" destId="{D468BCA9-A89F-408F-A6B5-3C4E56D1B23C}" srcOrd="0" destOrd="0" presId="urn:microsoft.com/office/officeart/2005/8/layout/orgChart1"/>
    <dgm:cxn modelId="{370466FB-0E1D-4A42-B8CC-F1AF1CEF099F}" type="presParOf" srcId="{D468BCA9-A89F-408F-A6B5-3C4E56D1B23C}" destId="{F5350BA7-1B50-4F6F-9A05-FBA6755F6F7A}" srcOrd="0" destOrd="0" presId="urn:microsoft.com/office/officeart/2005/8/layout/orgChart1"/>
    <dgm:cxn modelId="{ECA56EFA-DF1C-4F5B-9E3F-7DAF52DB1BA2}" type="presParOf" srcId="{D468BCA9-A89F-408F-A6B5-3C4E56D1B23C}" destId="{EC218045-F34B-4A27-8E56-1C433153583B}" srcOrd="1" destOrd="0" presId="urn:microsoft.com/office/officeart/2005/8/layout/orgChart1"/>
    <dgm:cxn modelId="{F0E49F5B-30CF-4207-8E98-B752131819BE}" type="presParOf" srcId="{808DA7DB-ED09-4F24-8453-52ABBAF08D3B}" destId="{164A89F9-B6D7-428D-B54B-E35AE4304228}" srcOrd="1" destOrd="0" presId="urn:microsoft.com/office/officeart/2005/8/layout/orgChart1"/>
    <dgm:cxn modelId="{121F1E75-CAAB-48D1-B2BC-AD04E05D6633}" type="presParOf" srcId="{808DA7DB-ED09-4F24-8453-52ABBAF08D3B}" destId="{6030C73E-06E7-4C84-915D-BB72D0998685}" srcOrd="2" destOrd="0" presId="urn:microsoft.com/office/officeart/2005/8/layout/orgChart1"/>
    <dgm:cxn modelId="{E18B2C7A-AAD3-44A2-9CA9-C221AD65488C}" type="presParOf" srcId="{6030C73E-06E7-4C84-915D-BB72D0998685}" destId="{583BEEC8-9859-4D26-A748-F4E11CC535D8}" srcOrd="0" destOrd="0" presId="urn:microsoft.com/office/officeart/2005/8/layout/orgChart1"/>
    <dgm:cxn modelId="{B31E1DFF-20C2-47C5-8968-E64E99F272CC}" type="presParOf" srcId="{6030C73E-06E7-4C84-915D-BB72D0998685}" destId="{6E561FAF-E733-445B-925E-3BA155A785B0}" srcOrd="1" destOrd="0" presId="urn:microsoft.com/office/officeart/2005/8/layout/orgChart1"/>
    <dgm:cxn modelId="{CCFA40CC-DBFF-4895-B668-E5CFDE1A3CAF}" type="presParOf" srcId="{6E561FAF-E733-445B-925E-3BA155A785B0}" destId="{2614D3F4-6900-4CC1-867B-EB48F23B989B}" srcOrd="0" destOrd="0" presId="urn:microsoft.com/office/officeart/2005/8/layout/orgChart1"/>
    <dgm:cxn modelId="{A61366DE-79B8-4789-91AA-6DB8BA8949A0}" type="presParOf" srcId="{2614D3F4-6900-4CC1-867B-EB48F23B989B}" destId="{81BB2413-3861-4071-B088-9BE434915D89}" srcOrd="0" destOrd="0" presId="urn:microsoft.com/office/officeart/2005/8/layout/orgChart1"/>
    <dgm:cxn modelId="{1EEAADE1-556E-4EF5-8F28-ECDB6AAD9469}" type="presParOf" srcId="{2614D3F4-6900-4CC1-867B-EB48F23B989B}" destId="{EB782A07-D783-4AA6-955B-641F146FB32A}" srcOrd="1" destOrd="0" presId="urn:microsoft.com/office/officeart/2005/8/layout/orgChart1"/>
    <dgm:cxn modelId="{B4783BD0-6AFA-4208-AD62-F9D59CF5DB04}" type="presParOf" srcId="{6E561FAF-E733-445B-925E-3BA155A785B0}" destId="{B333FF4A-D267-4AB2-BAB8-E90B92DFCB05}" srcOrd="1" destOrd="0" presId="urn:microsoft.com/office/officeart/2005/8/layout/orgChart1"/>
    <dgm:cxn modelId="{F44D28C3-ACE5-4CEB-8421-AA5987CC8A03}" type="presParOf" srcId="{6E561FAF-E733-445B-925E-3BA155A785B0}" destId="{65465999-8DF1-4AC7-84B1-C99C888D0AA0}" srcOrd="2" destOrd="0" presId="urn:microsoft.com/office/officeart/2005/8/layout/orgChart1"/>
    <dgm:cxn modelId="{5AF312C2-97E3-44E9-9565-E787E05C440D}" type="presParOf" srcId="{CEEA05FB-C124-443F-AA92-794412285578}" destId="{5FF0E7CE-29BD-4B8C-9586-CF408B49E97C}" srcOrd="2" destOrd="0" presId="urn:microsoft.com/office/officeart/2005/8/layout/orgChart1"/>
    <dgm:cxn modelId="{D3DE4822-83E8-46CA-8760-E85C71ABC28A}" type="presParOf" srcId="{342DE37E-A7AF-4B6E-98C0-CCD1A08A7C7E}" destId="{491EE9C1-F1EE-4757-BEA0-6C5BF6E7B73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3BEEC8-9859-4D26-A748-F4E11CC535D8}">
      <dsp:nvSpPr>
        <dsp:cNvPr id="0" name=""/>
        <dsp:cNvSpPr/>
      </dsp:nvSpPr>
      <dsp:spPr>
        <a:xfrm>
          <a:off x="2660803" y="1688223"/>
          <a:ext cx="449946" cy="303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054"/>
              </a:lnTo>
              <a:lnTo>
                <a:pt x="449946" y="303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3F7CC-86EC-4922-A7C4-F1EE28B6793E}">
      <dsp:nvSpPr>
        <dsp:cNvPr id="0" name=""/>
        <dsp:cNvSpPr/>
      </dsp:nvSpPr>
      <dsp:spPr>
        <a:xfrm>
          <a:off x="1950359" y="1073742"/>
          <a:ext cx="710444" cy="175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61"/>
              </a:lnTo>
              <a:lnTo>
                <a:pt x="710444" y="82961"/>
              </a:lnTo>
              <a:lnTo>
                <a:pt x="710444" y="1752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CAE41-6E31-41BE-9AF6-AA4B93F3FF73}">
      <dsp:nvSpPr>
        <dsp:cNvPr id="0" name=""/>
        <dsp:cNvSpPr/>
      </dsp:nvSpPr>
      <dsp:spPr>
        <a:xfrm>
          <a:off x="1214103" y="440012"/>
          <a:ext cx="736256" cy="194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09"/>
              </a:lnTo>
              <a:lnTo>
                <a:pt x="736256" y="102209"/>
              </a:lnTo>
              <a:lnTo>
                <a:pt x="736256" y="1944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00D1C-FE94-43D9-AC25-EE9FD7934717}">
      <dsp:nvSpPr>
        <dsp:cNvPr id="0" name=""/>
        <dsp:cNvSpPr/>
      </dsp:nvSpPr>
      <dsp:spPr>
        <a:xfrm>
          <a:off x="774830" y="739"/>
          <a:ext cx="878545" cy="439272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Dirección</a:t>
          </a:r>
        </a:p>
      </dsp:txBody>
      <dsp:txXfrm>
        <a:off x="774830" y="739"/>
        <a:ext cx="878545" cy="439272"/>
      </dsp:txXfrm>
    </dsp:sp>
    <dsp:sp modelId="{61F19BFF-C450-4C32-8529-82FC5C43F4DA}">
      <dsp:nvSpPr>
        <dsp:cNvPr id="0" name=""/>
        <dsp:cNvSpPr/>
      </dsp:nvSpPr>
      <dsp:spPr>
        <a:xfrm>
          <a:off x="1511086" y="634469"/>
          <a:ext cx="878545" cy="439272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Subdirección Administrativa</a:t>
          </a:r>
        </a:p>
      </dsp:txBody>
      <dsp:txXfrm>
        <a:off x="1511086" y="634469"/>
        <a:ext cx="878545" cy="439272"/>
      </dsp:txXfrm>
    </dsp:sp>
    <dsp:sp modelId="{F5350BA7-1B50-4F6F-9A05-FBA6755F6F7A}">
      <dsp:nvSpPr>
        <dsp:cNvPr id="0" name=""/>
        <dsp:cNvSpPr/>
      </dsp:nvSpPr>
      <dsp:spPr>
        <a:xfrm>
          <a:off x="2221530" y="1248950"/>
          <a:ext cx="878545" cy="439272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CR Gestión Personas</a:t>
          </a:r>
        </a:p>
      </dsp:txBody>
      <dsp:txXfrm>
        <a:off x="2221530" y="1248950"/>
        <a:ext cx="878545" cy="439272"/>
      </dsp:txXfrm>
    </dsp:sp>
    <dsp:sp modelId="{81BB2413-3861-4071-B088-9BE434915D89}">
      <dsp:nvSpPr>
        <dsp:cNvPr id="0" name=""/>
        <dsp:cNvSpPr/>
      </dsp:nvSpPr>
      <dsp:spPr>
        <a:xfrm>
          <a:off x="3110750" y="1771640"/>
          <a:ext cx="878545" cy="439272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SCR Personal</a:t>
          </a:r>
        </a:p>
      </dsp:txBody>
      <dsp:txXfrm>
        <a:off x="3110750" y="1771640"/>
        <a:ext cx="878545" cy="4392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C75A-16BE-4ABD-BBFC-165E9CF6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3464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22474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4</cp:revision>
  <cp:lastPrinted>2019-11-26T12:29:00Z</cp:lastPrinted>
  <dcterms:created xsi:type="dcterms:W3CDTF">2020-07-06T15:41:00Z</dcterms:created>
  <dcterms:modified xsi:type="dcterms:W3CDTF">2020-07-08T16:24:00Z</dcterms:modified>
</cp:coreProperties>
</file>